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E710E" w14:textId="77777777" w:rsidR="003E1C80" w:rsidRPr="00792C44" w:rsidRDefault="003E1C80" w:rsidP="003E1C80">
      <w:pPr>
        <w:pStyle w:val="Address"/>
        <w:rPr>
          <w:b/>
          <w:bCs/>
        </w:rPr>
      </w:pPr>
      <w:r w:rsidRPr="00973413">
        <w:rPr>
          <w:b/>
          <w:bCs/>
        </w:rPr>
        <w:t>Healthwatch Priority Project Decision Checklist</w:t>
      </w:r>
    </w:p>
    <w:p w14:paraId="2DB4101C" w14:textId="77777777" w:rsidR="003E1C80" w:rsidRPr="00482622" w:rsidRDefault="003E1C80" w:rsidP="003E1C80">
      <w:pPr>
        <w:spacing w:line="240" w:lineRule="auto"/>
        <w:rPr>
          <w:color w:val="004F6B"/>
        </w:rPr>
      </w:pPr>
    </w:p>
    <w:tbl>
      <w:tblPr>
        <w:tblpPr w:leftFromText="180" w:rightFromText="180" w:horzAnchor="margin" w:tblpY="855"/>
        <w:tblW w:w="0" w:type="auto"/>
        <w:tblBorders>
          <w:top w:val="single" w:sz="4" w:space="0" w:color="004F6B"/>
          <w:left w:val="single" w:sz="4" w:space="0" w:color="004F6B"/>
          <w:bottom w:val="single" w:sz="4" w:space="0" w:color="004F6B"/>
          <w:right w:val="single" w:sz="4" w:space="0" w:color="004F6B"/>
          <w:insideH w:val="single" w:sz="4" w:space="0" w:color="004F6B"/>
          <w:insideV w:val="single" w:sz="4" w:space="0" w:color="004F6B"/>
        </w:tblBorders>
        <w:tblLook w:val="04A0" w:firstRow="1" w:lastRow="0" w:firstColumn="1" w:lastColumn="0" w:noHBand="0" w:noVBand="1"/>
      </w:tblPr>
      <w:tblGrid>
        <w:gridCol w:w="3397"/>
        <w:gridCol w:w="1134"/>
        <w:gridCol w:w="3969"/>
        <w:gridCol w:w="1168"/>
      </w:tblGrid>
      <w:tr w:rsidR="003E1C80" w14:paraId="0196CD1A" w14:textId="77777777" w:rsidTr="00D97C63">
        <w:trPr>
          <w:trHeight w:val="568"/>
        </w:trPr>
        <w:tc>
          <w:tcPr>
            <w:tcW w:w="3397" w:type="dxa"/>
            <w:shd w:val="clear" w:color="auto" w:fill="auto"/>
          </w:tcPr>
          <w:p w14:paraId="6FDADCD5" w14:textId="3B8FD998" w:rsidR="003E1C80" w:rsidRPr="000F02EC" w:rsidRDefault="003E1C80" w:rsidP="00E33B28">
            <w:pPr>
              <w:pStyle w:val="Address"/>
              <w:rPr>
                <w:color w:val="002060"/>
              </w:rPr>
            </w:pPr>
            <w:r w:rsidRPr="000F02EC">
              <w:rPr>
                <w:color w:val="002060"/>
              </w:rPr>
              <w:t xml:space="preserve">Proposer: </w:t>
            </w:r>
            <w:r w:rsidR="001B763F">
              <w:rPr>
                <w:color w:val="002060"/>
              </w:rPr>
              <w:t>Alexia Farmer</w:t>
            </w:r>
          </w:p>
        </w:tc>
        <w:tc>
          <w:tcPr>
            <w:tcW w:w="1134" w:type="dxa"/>
            <w:shd w:val="clear" w:color="auto" w:fill="auto"/>
          </w:tcPr>
          <w:p w14:paraId="3A56CF57" w14:textId="77777777" w:rsidR="003E1C80" w:rsidRPr="000F02EC" w:rsidRDefault="003E1C80" w:rsidP="00E33B28">
            <w:pPr>
              <w:pStyle w:val="Address"/>
              <w:rPr>
                <w:color w:val="002060"/>
              </w:rPr>
            </w:pPr>
          </w:p>
        </w:tc>
        <w:tc>
          <w:tcPr>
            <w:tcW w:w="3969" w:type="dxa"/>
            <w:shd w:val="clear" w:color="auto" w:fill="auto"/>
          </w:tcPr>
          <w:p w14:paraId="2F5D0F1A" w14:textId="040BF3F5" w:rsidR="003E1C80" w:rsidRPr="000F02EC" w:rsidRDefault="003E1C80" w:rsidP="00E33B28">
            <w:pPr>
              <w:pStyle w:val="Address"/>
              <w:rPr>
                <w:color w:val="002060"/>
              </w:rPr>
            </w:pPr>
            <w:r w:rsidRPr="000F02EC">
              <w:rPr>
                <w:color w:val="002060"/>
              </w:rPr>
              <w:t xml:space="preserve">Date proposed: </w:t>
            </w:r>
            <w:r w:rsidR="00412FF7">
              <w:rPr>
                <w:color w:val="002060"/>
              </w:rPr>
              <w:t>09.05.24</w:t>
            </w:r>
          </w:p>
        </w:tc>
        <w:tc>
          <w:tcPr>
            <w:tcW w:w="1168" w:type="dxa"/>
            <w:shd w:val="clear" w:color="auto" w:fill="auto"/>
          </w:tcPr>
          <w:p w14:paraId="201931C3" w14:textId="77777777" w:rsidR="003E1C80" w:rsidRPr="000F02EC" w:rsidRDefault="003E1C80" w:rsidP="00E33B28">
            <w:pPr>
              <w:pStyle w:val="Address"/>
              <w:rPr>
                <w:color w:val="002060"/>
              </w:rPr>
            </w:pPr>
          </w:p>
        </w:tc>
      </w:tr>
      <w:tr w:rsidR="003E1C80" w14:paraId="6D090D9B" w14:textId="77777777" w:rsidTr="00D97C63">
        <w:trPr>
          <w:trHeight w:val="693"/>
        </w:trPr>
        <w:tc>
          <w:tcPr>
            <w:tcW w:w="9668" w:type="dxa"/>
            <w:gridSpan w:val="4"/>
            <w:shd w:val="clear" w:color="auto" w:fill="auto"/>
          </w:tcPr>
          <w:p w14:paraId="114707F5" w14:textId="2EC641E3" w:rsidR="003E1C80" w:rsidRPr="000F02EC" w:rsidRDefault="003E1C80" w:rsidP="00E33B28">
            <w:pPr>
              <w:pStyle w:val="Address"/>
              <w:rPr>
                <w:color w:val="002060"/>
              </w:rPr>
            </w:pPr>
            <w:r w:rsidRPr="000F02EC">
              <w:rPr>
                <w:color w:val="002060"/>
              </w:rPr>
              <w:t xml:space="preserve">Decision to be made on </w:t>
            </w:r>
            <w:r w:rsidR="00D22B93" w:rsidRPr="000F02EC">
              <w:rPr>
                <w:color w:val="002060"/>
              </w:rPr>
              <w:t xml:space="preserve">proposed </w:t>
            </w:r>
            <w:r w:rsidR="00F65FBE" w:rsidRPr="000F02EC">
              <w:rPr>
                <w:color w:val="002060"/>
              </w:rPr>
              <w:t>Healthwatch Funding to focus on targeted engagement with underrepresented groups and carers</w:t>
            </w:r>
            <w:r w:rsidR="005A43E8" w:rsidRPr="000F02EC">
              <w:rPr>
                <w:color w:val="002060"/>
              </w:rPr>
              <w:t>.</w:t>
            </w:r>
          </w:p>
        </w:tc>
      </w:tr>
      <w:tr w:rsidR="003E1C80" w14:paraId="5AC91FE5" w14:textId="77777777" w:rsidTr="00D97C63">
        <w:trPr>
          <w:trHeight w:val="1466"/>
        </w:trPr>
        <w:tc>
          <w:tcPr>
            <w:tcW w:w="9668" w:type="dxa"/>
            <w:gridSpan w:val="4"/>
            <w:shd w:val="clear" w:color="auto" w:fill="auto"/>
          </w:tcPr>
          <w:p w14:paraId="0F5BE338" w14:textId="77777777" w:rsidR="003E1C80" w:rsidRPr="000F02EC" w:rsidRDefault="003E1C80" w:rsidP="00E33B28">
            <w:pPr>
              <w:pStyle w:val="Address"/>
              <w:rPr>
                <w:color w:val="002060"/>
              </w:rPr>
            </w:pPr>
            <w:r w:rsidRPr="000F02EC">
              <w:rPr>
                <w:color w:val="002060"/>
              </w:rPr>
              <w:t xml:space="preserve">Summary of decision to be made </w:t>
            </w:r>
          </w:p>
          <w:p w14:paraId="5328866D" w14:textId="77777777" w:rsidR="003E1C80" w:rsidRPr="000F02EC" w:rsidRDefault="003E1C80" w:rsidP="00E33B28">
            <w:pPr>
              <w:pStyle w:val="Address"/>
              <w:rPr>
                <w:color w:val="002060"/>
              </w:rPr>
            </w:pPr>
          </w:p>
          <w:p w14:paraId="18FFA7D9" w14:textId="77777777" w:rsidR="00F21B39" w:rsidRPr="000F02EC" w:rsidRDefault="006E1D64" w:rsidP="00F21B39">
            <w:pPr>
              <w:pStyle w:val="Address"/>
              <w:rPr>
                <w:b/>
                <w:bCs/>
                <w:i/>
                <w:iCs/>
                <w:color w:val="002060"/>
              </w:rPr>
            </w:pPr>
            <w:r w:rsidRPr="000F02EC">
              <w:rPr>
                <w:b/>
                <w:bCs/>
                <w:i/>
                <w:iCs/>
                <w:color w:val="002060"/>
              </w:rPr>
              <w:t xml:space="preserve">A decision is required on whether </w:t>
            </w:r>
          </w:p>
          <w:p w14:paraId="2AE347C7" w14:textId="77777777" w:rsidR="00F21B39" w:rsidRPr="000F02EC" w:rsidRDefault="00F21B39" w:rsidP="00F21B39">
            <w:pPr>
              <w:pStyle w:val="Address"/>
              <w:rPr>
                <w:b/>
                <w:bCs/>
                <w:i/>
                <w:iCs/>
                <w:color w:val="002060"/>
              </w:rPr>
            </w:pPr>
          </w:p>
          <w:p w14:paraId="38C565CF" w14:textId="77777777" w:rsidR="00267AEF" w:rsidRDefault="00F65FBE" w:rsidP="00267AEF">
            <w:pPr>
              <w:pStyle w:val="Address"/>
              <w:numPr>
                <w:ilvl w:val="0"/>
                <w:numId w:val="4"/>
              </w:numPr>
              <w:rPr>
                <w:b/>
                <w:bCs/>
                <w:color w:val="8EAADB" w:themeColor="accent1" w:themeTint="99"/>
              </w:rPr>
            </w:pPr>
            <w:r w:rsidRPr="00412FF7">
              <w:rPr>
                <w:b/>
                <w:bCs/>
                <w:color w:val="8EAADB" w:themeColor="accent1" w:themeTint="99"/>
              </w:rPr>
              <w:t xml:space="preserve">To focus efforts </w:t>
            </w:r>
            <w:r w:rsidR="00F54FA9" w:rsidRPr="00412FF7">
              <w:rPr>
                <w:b/>
                <w:bCs/>
                <w:color w:val="8EAADB" w:themeColor="accent1" w:themeTint="99"/>
              </w:rPr>
              <w:t xml:space="preserve">on engaging with under representative </w:t>
            </w:r>
            <w:r w:rsidR="009F4EA1" w:rsidRPr="00412FF7">
              <w:rPr>
                <w:b/>
                <w:bCs/>
                <w:color w:val="8EAADB" w:themeColor="accent1" w:themeTint="99"/>
              </w:rPr>
              <w:t>groups</w:t>
            </w:r>
            <w:r w:rsidR="00F54FA9" w:rsidRPr="00412FF7">
              <w:rPr>
                <w:b/>
                <w:bCs/>
                <w:color w:val="8EAADB" w:themeColor="accent1" w:themeTint="99"/>
              </w:rPr>
              <w:t xml:space="preserve"> in Sandwell.</w:t>
            </w:r>
          </w:p>
          <w:p w14:paraId="1CC544A0" w14:textId="1B75AC10" w:rsidR="00F21B39" w:rsidRPr="00412FF7" w:rsidRDefault="00267AEF" w:rsidP="00267AEF">
            <w:pPr>
              <w:pStyle w:val="Address"/>
              <w:numPr>
                <w:ilvl w:val="0"/>
                <w:numId w:val="4"/>
              </w:numPr>
              <w:rPr>
                <w:b/>
                <w:bCs/>
                <w:color w:val="8EAADB" w:themeColor="accent1" w:themeTint="99"/>
              </w:rPr>
            </w:pPr>
            <w:r>
              <w:rPr>
                <w:b/>
                <w:bCs/>
                <w:color w:val="8EAADB" w:themeColor="accent1" w:themeTint="99"/>
              </w:rPr>
              <w:t xml:space="preserve">To </w:t>
            </w:r>
            <w:r w:rsidR="008F537B" w:rsidRPr="00412FF7">
              <w:rPr>
                <w:b/>
                <w:bCs/>
                <w:color w:val="8EAADB" w:themeColor="accent1" w:themeTint="99"/>
              </w:rPr>
              <w:t xml:space="preserve">gather the experiences of carers from underrepresented groups including young children with SEND. </w:t>
            </w:r>
          </w:p>
          <w:p w14:paraId="73733D1A" w14:textId="77777777" w:rsidR="00D12A4F" w:rsidRPr="000F02EC" w:rsidRDefault="00D12A4F" w:rsidP="00F21B39">
            <w:pPr>
              <w:pStyle w:val="Address"/>
              <w:rPr>
                <w:b/>
                <w:bCs/>
                <w:color w:val="002060"/>
              </w:rPr>
            </w:pPr>
          </w:p>
          <w:p w14:paraId="7D775571" w14:textId="1A331059" w:rsidR="006E1D64" w:rsidRPr="000F02EC" w:rsidRDefault="00F21B39" w:rsidP="00F21B39">
            <w:pPr>
              <w:pStyle w:val="Address"/>
              <w:rPr>
                <w:b/>
                <w:bCs/>
                <w:i/>
                <w:iCs/>
                <w:color w:val="002060"/>
              </w:rPr>
            </w:pPr>
            <w:r w:rsidRPr="000F02EC">
              <w:rPr>
                <w:b/>
                <w:bCs/>
                <w:i/>
                <w:iCs/>
                <w:color w:val="002060"/>
              </w:rPr>
              <w:t xml:space="preserve">should be </w:t>
            </w:r>
            <w:r w:rsidR="006E1D64" w:rsidRPr="000F02EC">
              <w:rPr>
                <w:b/>
                <w:bCs/>
                <w:i/>
                <w:iCs/>
                <w:color w:val="002060"/>
              </w:rPr>
              <w:t>a priority project for HW</w:t>
            </w:r>
            <w:r w:rsidR="008D2DF7" w:rsidRPr="000F02EC">
              <w:rPr>
                <w:b/>
                <w:bCs/>
                <w:i/>
                <w:iCs/>
                <w:color w:val="002060"/>
              </w:rPr>
              <w:t>S</w:t>
            </w:r>
            <w:r w:rsidR="006E1D64" w:rsidRPr="000F02EC">
              <w:rPr>
                <w:b/>
                <w:bCs/>
                <w:i/>
                <w:iCs/>
                <w:color w:val="002060"/>
              </w:rPr>
              <w:t xml:space="preserve"> this year because of the following evidence/ intelligence receive</w:t>
            </w:r>
            <w:r w:rsidR="008D2DF7" w:rsidRPr="000F02EC">
              <w:rPr>
                <w:b/>
                <w:bCs/>
                <w:i/>
                <w:iCs/>
                <w:color w:val="002060"/>
              </w:rPr>
              <w:t xml:space="preserve">d: </w:t>
            </w:r>
          </w:p>
          <w:p w14:paraId="3406D8AF" w14:textId="05B38DD1" w:rsidR="007F5066" w:rsidRPr="000F02EC" w:rsidRDefault="007F5066" w:rsidP="00F21B39">
            <w:pPr>
              <w:pStyle w:val="Address"/>
              <w:rPr>
                <w:b/>
                <w:bCs/>
                <w:i/>
                <w:iCs/>
                <w:color w:val="002060"/>
              </w:rPr>
            </w:pPr>
          </w:p>
          <w:p w14:paraId="06136E37" w14:textId="77777777" w:rsidR="001333F0" w:rsidRPr="00412FF7" w:rsidRDefault="007F5066" w:rsidP="00F21B39">
            <w:pPr>
              <w:pStyle w:val="Address"/>
              <w:rPr>
                <w:i/>
                <w:iCs/>
                <w:color w:val="8EAADB" w:themeColor="accent1" w:themeTint="99"/>
              </w:rPr>
            </w:pPr>
            <w:r w:rsidRPr="00412FF7">
              <w:rPr>
                <w:i/>
                <w:iCs/>
                <w:color w:val="8EAADB" w:themeColor="accent1" w:themeTint="99"/>
              </w:rPr>
              <w:t>To undertake</w:t>
            </w:r>
            <w:r w:rsidR="009120D8" w:rsidRPr="00412FF7">
              <w:rPr>
                <w:i/>
                <w:iCs/>
                <w:color w:val="8EAADB" w:themeColor="accent1" w:themeTint="99"/>
              </w:rPr>
              <w:t xml:space="preserve"> engagement with ethnic minority and underrepresented groups across Sandwell.</w:t>
            </w:r>
          </w:p>
          <w:p w14:paraId="6E4BC321" w14:textId="77777777" w:rsidR="001333F0" w:rsidRPr="00412FF7" w:rsidRDefault="001333F0" w:rsidP="00F21B39">
            <w:pPr>
              <w:pStyle w:val="Address"/>
              <w:rPr>
                <w:color w:val="8EAADB" w:themeColor="accent1" w:themeTint="99"/>
              </w:rPr>
            </w:pPr>
            <w:r w:rsidRPr="00412FF7">
              <w:rPr>
                <w:color w:val="8EAADB" w:themeColor="accent1" w:themeTint="99"/>
              </w:rPr>
              <w:t xml:space="preserve">• Particular ethnic minority groups </w:t>
            </w:r>
          </w:p>
          <w:p w14:paraId="795700E6" w14:textId="77777777" w:rsidR="000C41C8" w:rsidRPr="00412FF7" w:rsidRDefault="001333F0" w:rsidP="00F21B39">
            <w:pPr>
              <w:pStyle w:val="Address"/>
              <w:rPr>
                <w:color w:val="8EAADB" w:themeColor="accent1" w:themeTint="99"/>
              </w:rPr>
            </w:pPr>
            <w:r w:rsidRPr="00412FF7">
              <w:rPr>
                <w:color w:val="8EAADB" w:themeColor="accent1" w:themeTint="99"/>
              </w:rPr>
              <w:t xml:space="preserve">•Carers </w:t>
            </w:r>
          </w:p>
          <w:p w14:paraId="1BCADEA9" w14:textId="64931344" w:rsidR="001333F0" w:rsidRPr="00412FF7" w:rsidRDefault="001333F0" w:rsidP="00F21B39">
            <w:pPr>
              <w:pStyle w:val="Address"/>
              <w:rPr>
                <w:color w:val="8EAADB" w:themeColor="accent1" w:themeTint="99"/>
              </w:rPr>
            </w:pPr>
            <w:r w:rsidRPr="00412FF7">
              <w:rPr>
                <w:color w:val="8EAADB" w:themeColor="accent1" w:themeTint="99"/>
              </w:rPr>
              <w:t xml:space="preserve">• People with disabilities </w:t>
            </w:r>
          </w:p>
          <w:p w14:paraId="57D42FE3" w14:textId="77777777" w:rsidR="001333F0" w:rsidRPr="00412FF7" w:rsidRDefault="001333F0" w:rsidP="00F21B39">
            <w:pPr>
              <w:pStyle w:val="Address"/>
              <w:rPr>
                <w:color w:val="8EAADB" w:themeColor="accent1" w:themeTint="99"/>
              </w:rPr>
            </w:pPr>
            <w:r w:rsidRPr="00412FF7">
              <w:rPr>
                <w:color w:val="8EAADB" w:themeColor="accent1" w:themeTint="99"/>
              </w:rPr>
              <w:t>• Lesbian, Gay, Bisexual, Transgender, and Queer people</w:t>
            </w:r>
          </w:p>
          <w:p w14:paraId="214D21BF" w14:textId="7857DD2B" w:rsidR="001333F0" w:rsidRPr="00412FF7" w:rsidRDefault="001333F0" w:rsidP="00F21B39">
            <w:pPr>
              <w:pStyle w:val="Address"/>
              <w:rPr>
                <w:color w:val="8EAADB" w:themeColor="accent1" w:themeTint="99"/>
              </w:rPr>
            </w:pPr>
            <w:r w:rsidRPr="00412FF7">
              <w:rPr>
                <w:color w:val="8EAADB" w:themeColor="accent1" w:themeTint="99"/>
              </w:rPr>
              <w:t>• Refugees/asylum seekers</w:t>
            </w:r>
          </w:p>
          <w:p w14:paraId="5387A018" w14:textId="5DCCBC52" w:rsidR="001333F0" w:rsidRPr="00412FF7" w:rsidRDefault="001333F0" w:rsidP="00F21B39">
            <w:pPr>
              <w:pStyle w:val="Address"/>
              <w:rPr>
                <w:color w:val="8EAADB" w:themeColor="accent1" w:themeTint="99"/>
              </w:rPr>
            </w:pPr>
            <w:r w:rsidRPr="00412FF7">
              <w:rPr>
                <w:color w:val="8EAADB" w:themeColor="accent1" w:themeTint="99"/>
              </w:rPr>
              <w:t xml:space="preserve">• People who are homeless </w:t>
            </w:r>
          </w:p>
          <w:p w14:paraId="792E17E6" w14:textId="77777777" w:rsidR="001333F0" w:rsidRPr="00412FF7" w:rsidRDefault="001333F0" w:rsidP="00F21B39">
            <w:pPr>
              <w:pStyle w:val="Address"/>
              <w:rPr>
                <w:color w:val="8EAADB" w:themeColor="accent1" w:themeTint="99"/>
              </w:rPr>
            </w:pPr>
            <w:r w:rsidRPr="00412FF7">
              <w:rPr>
                <w:color w:val="8EAADB" w:themeColor="accent1" w:themeTint="99"/>
              </w:rPr>
              <w:t xml:space="preserve">• Younger people </w:t>
            </w:r>
          </w:p>
          <w:p w14:paraId="54542F0A" w14:textId="15159CD3" w:rsidR="007F5066" w:rsidRPr="00412FF7" w:rsidRDefault="001333F0" w:rsidP="00F21B39">
            <w:pPr>
              <w:pStyle w:val="Address"/>
              <w:rPr>
                <w:color w:val="8EAADB" w:themeColor="accent1" w:themeTint="99"/>
              </w:rPr>
            </w:pPr>
            <w:r w:rsidRPr="00412FF7">
              <w:rPr>
                <w:color w:val="8EAADB" w:themeColor="accent1" w:themeTint="99"/>
              </w:rPr>
              <w:t>• People with language barriers</w:t>
            </w:r>
          </w:p>
          <w:p w14:paraId="6CAD9AFE" w14:textId="77777777" w:rsidR="003E1C80" w:rsidRPr="00412FF7" w:rsidRDefault="003E1C80" w:rsidP="00D12A4F">
            <w:pPr>
              <w:pStyle w:val="Address"/>
              <w:rPr>
                <w:color w:val="8EAADB" w:themeColor="accent1" w:themeTint="99"/>
              </w:rPr>
            </w:pPr>
          </w:p>
          <w:p w14:paraId="72D3AFCF" w14:textId="4A545F12" w:rsidR="00F46A48" w:rsidRPr="00412FF7" w:rsidRDefault="000F02EC" w:rsidP="00D12A4F">
            <w:pPr>
              <w:pStyle w:val="Address"/>
              <w:rPr>
                <w:color w:val="8EAADB" w:themeColor="accent1" w:themeTint="99"/>
              </w:rPr>
            </w:pPr>
            <w:r w:rsidRPr="00412FF7">
              <w:rPr>
                <w:color w:val="8EAADB" w:themeColor="accent1" w:themeTint="99"/>
              </w:rPr>
              <w:t>Also,</w:t>
            </w:r>
            <w:r w:rsidR="007F5066" w:rsidRPr="00412FF7">
              <w:rPr>
                <w:color w:val="8EAADB" w:themeColor="accent1" w:themeTint="99"/>
              </w:rPr>
              <w:t xml:space="preserve"> to further engage with carers in Sandwell. </w:t>
            </w:r>
          </w:p>
          <w:p w14:paraId="7C3DAB4C" w14:textId="516D80CA" w:rsidR="005A43E8" w:rsidRPr="00412FF7" w:rsidRDefault="005A43E8" w:rsidP="00D12A4F">
            <w:pPr>
              <w:pStyle w:val="Address"/>
              <w:rPr>
                <w:color w:val="8EAADB" w:themeColor="accent1" w:themeTint="99"/>
              </w:rPr>
            </w:pPr>
            <w:r w:rsidRPr="00412FF7">
              <w:rPr>
                <w:color w:val="8EAADB" w:themeColor="accent1" w:themeTint="99"/>
              </w:rPr>
              <w:t xml:space="preserve">We will focus our efforts on engaging with </w:t>
            </w:r>
            <w:r w:rsidR="005D2FDC" w:rsidRPr="00412FF7">
              <w:rPr>
                <w:color w:val="8EAADB" w:themeColor="accent1" w:themeTint="99"/>
              </w:rPr>
              <w:t xml:space="preserve">people who care for someone predominantly from ethnic minority backgrounds and children with SEND needs. </w:t>
            </w:r>
          </w:p>
          <w:p w14:paraId="39C05EC2" w14:textId="77777777" w:rsidR="005A43E8" w:rsidRPr="00412FF7" w:rsidRDefault="005A43E8" w:rsidP="00D12A4F">
            <w:pPr>
              <w:pStyle w:val="Address"/>
              <w:rPr>
                <w:color w:val="8EAADB" w:themeColor="accent1" w:themeTint="99"/>
              </w:rPr>
            </w:pPr>
          </w:p>
          <w:p w14:paraId="4C19DCEB" w14:textId="4F0AB98F" w:rsidR="008F537B" w:rsidRPr="00412FF7" w:rsidRDefault="00F46A48" w:rsidP="00D12A4F">
            <w:pPr>
              <w:pStyle w:val="Address"/>
              <w:rPr>
                <w:color w:val="8EAADB" w:themeColor="accent1" w:themeTint="99"/>
              </w:rPr>
            </w:pPr>
            <w:r w:rsidRPr="00412FF7">
              <w:rPr>
                <w:color w:val="8EAADB" w:themeColor="accent1" w:themeTint="99"/>
              </w:rPr>
              <w:t>Sandwell MBC</w:t>
            </w:r>
            <w:r w:rsidR="004F07D9" w:rsidRPr="00412FF7">
              <w:rPr>
                <w:color w:val="8EAADB" w:themeColor="accent1" w:themeTint="99"/>
              </w:rPr>
              <w:t xml:space="preserve"> </w:t>
            </w:r>
            <w:r w:rsidR="00AF7590" w:rsidRPr="00412FF7">
              <w:rPr>
                <w:color w:val="8EAADB" w:themeColor="accent1" w:themeTint="99"/>
              </w:rPr>
              <w:t>have recently reviewed</w:t>
            </w:r>
            <w:r w:rsidR="004F07D9" w:rsidRPr="00412FF7">
              <w:rPr>
                <w:color w:val="8EAADB" w:themeColor="accent1" w:themeTint="99"/>
              </w:rPr>
              <w:t xml:space="preserve"> their Carers strategy to look at gaps, challenges and opportunities to support carers.  On the back of this we are also going to talk to carers across age ranges to gather their experiences, and challenges of being a carer and the support that they receive. </w:t>
            </w:r>
          </w:p>
          <w:p w14:paraId="62C92CD0" w14:textId="49B30270" w:rsidR="004F07D9" w:rsidRPr="000F02EC" w:rsidRDefault="004F07D9" w:rsidP="00D12A4F">
            <w:pPr>
              <w:pStyle w:val="Address"/>
              <w:rPr>
                <w:color w:val="002060"/>
              </w:rPr>
            </w:pPr>
          </w:p>
        </w:tc>
      </w:tr>
      <w:tr w:rsidR="003E1C80" w14:paraId="216C445E" w14:textId="77777777" w:rsidTr="00D97C63">
        <w:trPr>
          <w:trHeight w:val="583"/>
        </w:trPr>
        <w:tc>
          <w:tcPr>
            <w:tcW w:w="9668" w:type="dxa"/>
            <w:gridSpan w:val="4"/>
            <w:shd w:val="clear" w:color="auto" w:fill="auto"/>
          </w:tcPr>
          <w:p w14:paraId="70D98974" w14:textId="77777777" w:rsidR="003E1C80" w:rsidRPr="000F02EC" w:rsidRDefault="003E1C80" w:rsidP="00E33B28">
            <w:pPr>
              <w:pStyle w:val="Address"/>
              <w:rPr>
                <w:color w:val="002060"/>
              </w:rPr>
            </w:pPr>
            <w:r w:rsidRPr="000F02EC">
              <w:rPr>
                <w:color w:val="002060"/>
              </w:rPr>
              <w:t>How much evidence is available about the issue? (1 being limited evidence from limited sources, 4 being well researched with a range of evidence from a range of robust sources)?</w:t>
            </w:r>
          </w:p>
          <w:p w14:paraId="647B0B3E" w14:textId="77777777" w:rsidR="003E1C80" w:rsidRPr="000F02EC" w:rsidRDefault="003E1C80" w:rsidP="00E33B28">
            <w:pPr>
              <w:pStyle w:val="Address"/>
              <w:rPr>
                <w:color w:val="002060"/>
              </w:rPr>
            </w:pPr>
          </w:p>
          <w:p w14:paraId="5F6B3D23" w14:textId="03285ED0" w:rsidR="003E1C80" w:rsidRPr="000F02EC" w:rsidRDefault="003E1C80" w:rsidP="00E33B28">
            <w:pPr>
              <w:pStyle w:val="Address"/>
              <w:rPr>
                <w:color w:val="002060"/>
              </w:rPr>
            </w:pPr>
            <w:r w:rsidRPr="000F02EC">
              <w:rPr>
                <w:color w:val="002060"/>
              </w:rPr>
              <w:t xml:space="preserve">      </w:t>
            </w:r>
            <w:r w:rsidR="00D8288E" w:rsidRPr="000F02EC">
              <w:rPr>
                <w:color w:val="002060"/>
              </w:rPr>
              <w:t>4</w:t>
            </w:r>
            <w:r w:rsidRPr="000F02EC">
              <w:rPr>
                <w:color w:val="002060"/>
              </w:rPr>
              <w:t xml:space="preserve"> /4</w:t>
            </w:r>
          </w:p>
          <w:p w14:paraId="30154BF8" w14:textId="3F9302EF" w:rsidR="003E1C80" w:rsidRPr="000F02EC" w:rsidRDefault="00F21B39" w:rsidP="00E33B28">
            <w:pPr>
              <w:pStyle w:val="Address"/>
              <w:rPr>
                <w:color w:val="002060"/>
              </w:rPr>
            </w:pPr>
            <w:r w:rsidRPr="000F02EC">
              <w:rPr>
                <w:color w:val="002060"/>
              </w:rPr>
              <w:t xml:space="preserve">Information to support score: </w:t>
            </w:r>
          </w:p>
          <w:p w14:paraId="2614F075" w14:textId="77777777" w:rsidR="005A0A5B" w:rsidRPr="000F02EC" w:rsidRDefault="005A0A5B" w:rsidP="00E33B28">
            <w:pPr>
              <w:pStyle w:val="Address"/>
              <w:rPr>
                <w:color w:val="002060"/>
              </w:rPr>
            </w:pPr>
          </w:p>
          <w:p w14:paraId="02917B5D" w14:textId="2D433E4A" w:rsidR="00D8288E" w:rsidRPr="00412FF7" w:rsidRDefault="00F54FA9" w:rsidP="004F07D9">
            <w:pPr>
              <w:pStyle w:val="Address"/>
              <w:rPr>
                <w:b/>
                <w:bCs/>
                <w:color w:val="8EAADB" w:themeColor="accent1" w:themeTint="99"/>
              </w:rPr>
            </w:pPr>
            <w:r w:rsidRPr="00412FF7">
              <w:rPr>
                <w:b/>
                <w:bCs/>
                <w:color w:val="8EAADB" w:themeColor="accent1" w:themeTint="99"/>
              </w:rPr>
              <w:t>Between 2011 and 2021 Sandwell has the 5</w:t>
            </w:r>
            <w:r w:rsidRPr="00412FF7">
              <w:rPr>
                <w:b/>
                <w:bCs/>
                <w:color w:val="8EAADB" w:themeColor="accent1" w:themeTint="99"/>
                <w:vertAlign w:val="superscript"/>
              </w:rPr>
              <w:t>th</w:t>
            </w:r>
            <w:r w:rsidRPr="00412FF7">
              <w:rPr>
                <w:b/>
                <w:bCs/>
                <w:color w:val="8EAADB" w:themeColor="accent1" w:themeTint="99"/>
              </w:rPr>
              <w:t xml:space="preserve"> highest population increase across the West Midlands conurbation. </w:t>
            </w:r>
          </w:p>
          <w:p w14:paraId="3FA0EE27" w14:textId="1BDD272F" w:rsidR="00F54FA9" w:rsidRPr="00412FF7" w:rsidRDefault="00F54FA9" w:rsidP="004F07D9">
            <w:pPr>
              <w:pStyle w:val="Address"/>
              <w:rPr>
                <w:b/>
                <w:bCs/>
                <w:color w:val="8EAADB" w:themeColor="accent1" w:themeTint="99"/>
              </w:rPr>
            </w:pPr>
          </w:p>
          <w:p w14:paraId="161F2169" w14:textId="6F3FFECB" w:rsidR="00F54FA9" w:rsidRPr="00412FF7" w:rsidRDefault="00A00A24" w:rsidP="004F07D9">
            <w:pPr>
              <w:pStyle w:val="Address"/>
              <w:rPr>
                <w:b/>
                <w:bCs/>
                <w:color w:val="8EAADB" w:themeColor="accent1" w:themeTint="99"/>
              </w:rPr>
            </w:pPr>
            <w:r w:rsidRPr="00412FF7">
              <w:rPr>
                <w:b/>
                <w:bCs/>
                <w:color w:val="8EAADB" w:themeColor="accent1" w:themeTint="99"/>
              </w:rPr>
              <w:t xml:space="preserve">Asian and British Asia make up over 26% of the population of Sandwell whilst we also have increasing establish communities from Eastern Europe, Africa and the Middle East. There is evidence to show that there are higher levels of health inequalities within many of these communities in relation to </w:t>
            </w:r>
            <w:r w:rsidR="008E4762" w:rsidRPr="00412FF7">
              <w:rPr>
                <w:b/>
                <w:bCs/>
                <w:color w:val="8EAADB" w:themeColor="accent1" w:themeTint="99"/>
              </w:rPr>
              <w:t xml:space="preserve">understanding how to access the right services, getting the right support and help in relation to health and care. </w:t>
            </w:r>
          </w:p>
          <w:p w14:paraId="051E9ED8" w14:textId="02C089EE" w:rsidR="008E4762" w:rsidRPr="000F02EC" w:rsidRDefault="008E4762" w:rsidP="004F07D9">
            <w:pPr>
              <w:pStyle w:val="Address"/>
              <w:rPr>
                <w:color w:val="002060"/>
              </w:rPr>
            </w:pPr>
          </w:p>
          <w:p w14:paraId="79B7010D" w14:textId="7453CB42" w:rsidR="009120D8" w:rsidRPr="00412FF7" w:rsidRDefault="008E4762" w:rsidP="004F07D9">
            <w:pPr>
              <w:pStyle w:val="Address"/>
              <w:rPr>
                <w:b/>
                <w:bCs/>
                <w:color w:val="8EAADB" w:themeColor="accent1" w:themeTint="99"/>
              </w:rPr>
            </w:pPr>
            <w:r w:rsidRPr="00412FF7">
              <w:rPr>
                <w:b/>
                <w:bCs/>
                <w:color w:val="8EAADB" w:themeColor="accent1" w:themeTint="99"/>
              </w:rPr>
              <w:t xml:space="preserve">We want to look at the </w:t>
            </w:r>
            <w:proofErr w:type="gramStart"/>
            <w:r w:rsidR="009120D8" w:rsidRPr="00412FF7">
              <w:rPr>
                <w:b/>
                <w:bCs/>
                <w:color w:val="8EAADB" w:themeColor="accent1" w:themeTint="99"/>
              </w:rPr>
              <w:t>barrier’s</w:t>
            </w:r>
            <w:proofErr w:type="gramEnd"/>
            <w:r w:rsidRPr="00412FF7">
              <w:rPr>
                <w:b/>
                <w:bCs/>
                <w:color w:val="8EAADB" w:themeColor="accent1" w:themeTint="99"/>
              </w:rPr>
              <w:t xml:space="preserve"> and cha</w:t>
            </w:r>
            <w:r w:rsidR="009120D8" w:rsidRPr="00412FF7">
              <w:rPr>
                <w:b/>
                <w:bCs/>
                <w:color w:val="8EAADB" w:themeColor="accent1" w:themeTint="99"/>
              </w:rPr>
              <w:t xml:space="preserve">llenges that people from underrepresented groups have when accessing health and care services. </w:t>
            </w:r>
          </w:p>
          <w:p w14:paraId="4DA9AAAC" w14:textId="01056087" w:rsidR="00BD5780" w:rsidRPr="00412FF7" w:rsidRDefault="00BD5780" w:rsidP="004F07D9">
            <w:pPr>
              <w:pStyle w:val="Address"/>
              <w:rPr>
                <w:b/>
                <w:bCs/>
                <w:color w:val="8EAADB" w:themeColor="accent1" w:themeTint="99"/>
              </w:rPr>
            </w:pPr>
          </w:p>
          <w:p w14:paraId="4654DEEE" w14:textId="7D0AC703" w:rsidR="00BD5780" w:rsidRPr="00412FF7" w:rsidRDefault="00BD5780" w:rsidP="004F07D9">
            <w:pPr>
              <w:pStyle w:val="Address"/>
              <w:rPr>
                <w:b/>
                <w:bCs/>
                <w:color w:val="8EAADB" w:themeColor="accent1" w:themeTint="99"/>
              </w:rPr>
            </w:pPr>
            <w:r w:rsidRPr="00412FF7">
              <w:rPr>
                <w:b/>
                <w:bCs/>
                <w:color w:val="8EAADB" w:themeColor="accent1" w:themeTint="99"/>
              </w:rPr>
              <w:t xml:space="preserve">We will be working with groups and individuals </w:t>
            </w:r>
            <w:r w:rsidR="00CE6548" w:rsidRPr="00412FF7">
              <w:rPr>
                <w:b/>
                <w:bCs/>
                <w:color w:val="8EAADB" w:themeColor="accent1" w:themeTint="99"/>
              </w:rPr>
              <w:t>and asking a series of short questions around:</w:t>
            </w:r>
          </w:p>
          <w:p w14:paraId="2181B7ED" w14:textId="0879C010" w:rsidR="00CE6548" w:rsidRPr="00412FF7" w:rsidRDefault="00CE6548" w:rsidP="004F07D9">
            <w:pPr>
              <w:pStyle w:val="Address"/>
              <w:rPr>
                <w:b/>
                <w:bCs/>
                <w:color w:val="8EAADB" w:themeColor="accent1" w:themeTint="99"/>
              </w:rPr>
            </w:pPr>
          </w:p>
          <w:p w14:paraId="41C9EBCC" w14:textId="1B836987" w:rsidR="00CE6548" w:rsidRPr="00412FF7" w:rsidRDefault="00CE6548" w:rsidP="00CE6548">
            <w:pPr>
              <w:pStyle w:val="Address"/>
              <w:numPr>
                <w:ilvl w:val="0"/>
                <w:numId w:val="3"/>
              </w:numPr>
              <w:rPr>
                <w:b/>
                <w:bCs/>
                <w:color w:val="8EAADB" w:themeColor="accent1" w:themeTint="99"/>
              </w:rPr>
            </w:pPr>
            <w:r w:rsidRPr="00412FF7">
              <w:rPr>
                <w:b/>
                <w:bCs/>
                <w:color w:val="8EAADB" w:themeColor="accent1" w:themeTint="99"/>
              </w:rPr>
              <w:t>Digital Inequalities and GP access (how do people access their GP)</w:t>
            </w:r>
          </w:p>
          <w:p w14:paraId="1D8E6B15" w14:textId="1B740DAD" w:rsidR="00CE6548" w:rsidRPr="00412FF7" w:rsidRDefault="00CE6548" w:rsidP="00CE6548">
            <w:pPr>
              <w:pStyle w:val="Address"/>
              <w:numPr>
                <w:ilvl w:val="0"/>
                <w:numId w:val="3"/>
              </w:numPr>
              <w:rPr>
                <w:b/>
                <w:bCs/>
                <w:color w:val="8EAADB" w:themeColor="accent1" w:themeTint="99"/>
              </w:rPr>
            </w:pPr>
            <w:r w:rsidRPr="00412FF7">
              <w:rPr>
                <w:b/>
                <w:bCs/>
                <w:color w:val="8EAADB" w:themeColor="accent1" w:themeTint="99"/>
              </w:rPr>
              <w:t xml:space="preserve">Do people care for someone (if they do, what support do they receive) </w:t>
            </w:r>
          </w:p>
          <w:p w14:paraId="4E3D7113" w14:textId="140CD8CF" w:rsidR="00CE6548" w:rsidRPr="00412FF7" w:rsidRDefault="00CE6548" w:rsidP="00CE6548">
            <w:pPr>
              <w:pStyle w:val="Address"/>
              <w:numPr>
                <w:ilvl w:val="0"/>
                <w:numId w:val="3"/>
              </w:numPr>
              <w:rPr>
                <w:b/>
                <w:bCs/>
                <w:color w:val="8EAADB" w:themeColor="accent1" w:themeTint="99"/>
              </w:rPr>
            </w:pPr>
            <w:r w:rsidRPr="00412FF7">
              <w:rPr>
                <w:b/>
                <w:bCs/>
                <w:color w:val="8EAADB" w:themeColor="accent1" w:themeTint="99"/>
              </w:rPr>
              <w:t>Do people know where to go to access the right support</w:t>
            </w:r>
          </w:p>
          <w:p w14:paraId="4BE64AAD" w14:textId="5CCBA1A4" w:rsidR="00FD1AE6" w:rsidRPr="00412FF7" w:rsidRDefault="00FD1AE6" w:rsidP="00FD1AE6">
            <w:pPr>
              <w:pStyle w:val="Address"/>
              <w:rPr>
                <w:b/>
                <w:bCs/>
                <w:color w:val="8EAADB" w:themeColor="accent1" w:themeTint="99"/>
              </w:rPr>
            </w:pPr>
          </w:p>
          <w:p w14:paraId="0B0505C5" w14:textId="7DAF9CA0" w:rsidR="00FD1AE6" w:rsidRPr="00412FF7" w:rsidRDefault="00FD1AE6" w:rsidP="00FD1AE6">
            <w:pPr>
              <w:pStyle w:val="Address"/>
              <w:rPr>
                <w:b/>
                <w:bCs/>
                <w:color w:val="8EAADB" w:themeColor="accent1" w:themeTint="99"/>
              </w:rPr>
            </w:pPr>
            <w:r w:rsidRPr="00412FF7">
              <w:rPr>
                <w:b/>
                <w:bCs/>
                <w:color w:val="8EAADB" w:themeColor="accent1" w:themeTint="99"/>
              </w:rPr>
              <w:t xml:space="preserve">This will be undertaken through a questionnaire (outreach) and through making contact with existing groups. </w:t>
            </w:r>
          </w:p>
          <w:p w14:paraId="418A9854" w14:textId="77777777" w:rsidR="004F07D9" w:rsidRPr="000F02EC" w:rsidRDefault="004F07D9" w:rsidP="004F07D9">
            <w:pPr>
              <w:pStyle w:val="Address"/>
              <w:rPr>
                <w:color w:val="002060"/>
              </w:rPr>
            </w:pPr>
          </w:p>
          <w:p w14:paraId="3C104448" w14:textId="3E38A863" w:rsidR="003E1C80" w:rsidRDefault="003E1C80" w:rsidP="00D8288E">
            <w:pPr>
              <w:pStyle w:val="Address"/>
              <w:rPr>
                <w:color w:val="002060"/>
              </w:rPr>
            </w:pPr>
            <w:r w:rsidRPr="000F02EC">
              <w:rPr>
                <w:color w:val="002060"/>
              </w:rPr>
              <w:t xml:space="preserve">Reason for score:  </w:t>
            </w:r>
          </w:p>
          <w:p w14:paraId="1EA0C478" w14:textId="189DF5A8" w:rsidR="00CE6548" w:rsidRDefault="00CE6548" w:rsidP="00D8288E">
            <w:pPr>
              <w:pStyle w:val="Address"/>
              <w:rPr>
                <w:color w:val="002060"/>
              </w:rPr>
            </w:pPr>
          </w:p>
          <w:p w14:paraId="7EE5DB22" w14:textId="44CC3B21" w:rsidR="00CE6548" w:rsidRPr="00412FF7" w:rsidRDefault="00EA4155" w:rsidP="00D8288E">
            <w:pPr>
              <w:pStyle w:val="Address"/>
              <w:rPr>
                <w:b/>
                <w:bCs/>
                <w:color w:val="8EAADB" w:themeColor="accent1" w:themeTint="99"/>
              </w:rPr>
            </w:pPr>
            <w:r w:rsidRPr="00412FF7">
              <w:rPr>
                <w:b/>
                <w:bCs/>
                <w:color w:val="8EAADB" w:themeColor="accent1" w:themeTint="99"/>
              </w:rPr>
              <w:t>Underrepresented</w:t>
            </w:r>
            <w:r w:rsidR="00CE6548" w:rsidRPr="00412FF7">
              <w:rPr>
                <w:b/>
                <w:bCs/>
                <w:color w:val="8EAADB" w:themeColor="accent1" w:themeTint="99"/>
              </w:rPr>
              <w:t xml:space="preserve"> groups often face higher </w:t>
            </w:r>
            <w:r w:rsidRPr="00412FF7">
              <w:rPr>
                <w:b/>
                <w:bCs/>
                <w:color w:val="8EAADB" w:themeColor="accent1" w:themeTint="99"/>
              </w:rPr>
              <w:t xml:space="preserve">health inequalities as evidence shows. </w:t>
            </w:r>
          </w:p>
          <w:p w14:paraId="69384175" w14:textId="0FE7AA21" w:rsidR="003E1C80" w:rsidRPr="000F02EC" w:rsidRDefault="003E1C80" w:rsidP="00E33B28">
            <w:pPr>
              <w:pStyle w:val="Address"/>
              <w:rPr>
                <w:color w:val="002060"/>
              </w:rPr>
            </w:pPr>
          </w:p>
          <w:p w14:paraId="2E342495" w14:textId="77777777" w:rsidR="003E1C80" w:rsidRPr="000F02EC" w:rsidRDefault="003E1C80" w:rsidP="00E33B28">
            <w:pPr>
              <w:pStyle w:val="Address"/>
              <w:rPr>
                <w:color w:val="002060"/>
              </w:rPr>
            </w:pPr>
          </w:p>
        </w:tc>
      </w:tr>
      <w:tr w:rsidR="003E1C80" w14:paraId="5E1D2E80" w14:textId="77777777" w:rsidTr="00D97C63">
        <w:trPr>
          <w:trHeight w:val="1451"/>
        </w:trPr>
        <w:tc>
          <w:tcPr>
            <w:tcW w:w="9668" w:type="dxa"/>
            <w:gridSpan w:val="4"/>
            <w:shd w:val="clear" w:color="auto" w:fill="auto"/>
          </w:tcPr>
          <w:p w14:paraId="518794A0" w14:textId="77777777" w:rsidR="003E1C80" w:rsidRPr="000F02EC" w:rsidRDefault="003E1C80" w:rsidP="00E33B28">
            <w:pPr>
              <w:pStyle w:val="Address"/>
              <w:rPr>
                <w:color w:val="002060"/>
              </w:rPr>
            </w:pPr>
            <w:r w:rsidRPr="000F02EC">
              <w:rPr>
                <w:color w:val="002060"/>
              </w:rPr>
              <w:lastRenderedPageBreak/>
              <w:t xml:space="preserve">Is the issue going to impact on lots of people? (1 being relatively little, 4 being community wide and likely to affect large numbers of people) </w:t>
            </w:r>
          </w:p>
          <w:p w14:paraId="595DAD18" w14:textId="77777777" w:rsidR="003E1C80" w:rsidRPr="000F02EC" w:rsidRDefault="003E1C80" w:rsidP="00E33B28">
            <w:pPr>
              <w:pStyle w:val="Address"/>
              <w:rPr>
                <w:color w:val="002060"/>
              </w:rPr>
            </w:pPr>
          </w:p>
          <w:p w14:paraId="362495B7" w14:textId="6D1856F9" w:rsidR="005F58BC" w:rsidRPr="00542273" w:rsidRDefault="003E1C80" w:rsidP="00542273">
            <w:pPr>
              <w:pStyle w:val="Address"/>
              <w:rPr>
                <w:color w:val="002060"/>
              </w:rPr>
            </w:pPr>
            <w:r w:rsidRPr="000F02EC">
              <w:rPr>
                <w:color w:val="002060"/>
              </w:rPr>
              <w:t xml:space="preserve">       </w:t>
            </w:r>
            <w:r w:rsidR="001560A6" w:rsidRPr="000F02EC">
              <w:rPr>
                <w:color w:val="002060"/>
              </w:rPr>
              <w:t>3</w:t>
            </w:r>
            <w:r w:rsidRPr="000F02EC">
              <w:rPr>
                <w:color w:val="002060"/>
              </w:rPr>
              <w:t xml:space="preserve"> /4</w:t>
            </w:r>
          </w:p>
          <w:p w14:paraId="34904E38" w14:textId="77777777" w:rsidR="005F58BC" w:rsidRPr="00412FF7" w:rsidRDefault="005F58BC" w:rsidP="005F58BC">
            <w:pPr>
              <w:pStyle w:val="xmsonormal"/>
              <w:shd w:val="clear" w:color="auto" w:fill="FFFFFF"/>
              <w:spacing w:before="0" w:beforeAutospacing="0" w:after="0" w:afterAutospacing="0"/>
              <w:rPr>
                <w:rFonts w:ascii="Trebuchet MS" w:hAnsi="Trebuchet MS" w:cs="Calibri"/>
                <w:b/>
                <w:bCs/>
                <w:color w:val="8EAADB" w:themeColor="accent1" w:themeTint="99"/>
                <w:sz w:val="22"/>
                <w:szCs w:val="22"/>
              </w:rPr>
            </w:pPr>
            <w:r w:rsidRPr="00412FF7">
              <w:rPr>
                <w:rFonts w:ascii="Trebuchet MS" w:hAnsi="Trebuchet MS" w:cs="Calibri"/>
                <w:b/>
                <w:bCs/>
                <w:color w:val="8EAADB" w:themeColor="accent1" w:themeTint="99"/>
                <w:sz w:val="22"/>
                <w:szCs w:val="22"/>
              </w:rPr>
              <w:t>There are currently 35,084 carers in Sandwell, almost one third of whom are caring for over 50 hours per week, a projected increase of 6.8% since the 2011 Census.</w:t>
            </w:r>
          </w:p>
          <w:p w14:paraId="1F1591CA" w14:textId="77777777" w:rsidR="005F58BC" w:rsidRPr="00412FF7" w:rsidRDefault="005F58BC" w:rsidP="005F58BC">
            <w:pPr>
              <w:pStyle w:val="xmsonormal"/>
              <w:shd w:val="clear" w:color="auto" w:fill="FFFFFF"/>
              <w:spacing w:before="0" w:beforeAutospacing="0" w:after="0" w:afterAutospacing="0"/>
              <w:rPr>
                <w:rFonts w:ascii="Trebuchet MS" w:hAnsi="Trebuchet MS" w:cs="Calibri"/>
                <w:b/>
                <w:bCs/>
                <w:color w:val="8EAADB" w:themeColor="accent1" w:themeTint="99"/>
                <w:sz w:val="22"/>
                <w:szCs w:val="22"/>
              </w:rPr>
            </w:pPr>
            <w:r w:rsidRPr="00412FF7">
              <w:rPr>
                <w:rFonts w:ascii="Trebuchet MS" w:hAnsi="Trebuchet MS" w:cs="Calibri"/>
                <w:b/>
                <w:bCs/>
                <w:color w:val="8EAADB" w:themeColor="accent1" w:themeTint="99"/>
                <w:sz w:val="22"/>
                <w:szCs w:val="22"/>
              </w:rPr>
              <w:t> </w:t>
            </w:r>
          </w:p>
          <w:p w14:paraId="1986A4E3" w14:textId="77777777" w:rsidR="005F58BC" w:rsidRPr="00412FF7" w:rsidRDefault="005F58BC" w:rsidP="005F58BC">
            <w:pPr>
              <w:pStyle w:val="xmsonormal"/>
              <w:shd w:val="clear" w:color="auto" w:fill="FFFFFF"/>
              <w:spacing w:before="0" w:beforeAutospacing="0" w:after="0" w:afterAutospacing="0"/>
              <w:rPr>
                <w:rFonts w:ascii="Trebuchet MS" w:hAnsi="Trebuchet MS" w:cs="Calibri"/>
                <w:b/>
                <w:bCs/>
                <w:color w:val="8EAADB" w:themeColor="accent1" w:themeTint="99"/>
                <w:sz w:val="22"/>
                <w:szCs w:val="22"/>
              </w:rPr>
            </w:pPr>
            <w:r w:rsidRPr="00412FF7">
              <w:rPr>
                <w:rFonts w:ascii="Trebuchet MS" w:hAnsi="Trebuchet MS" w:cs="Calibri"/>
                <w:b/>
                <w:bCs/>
                <w:color w:val="8EAADB" w:themeColor="accent1" w:themeTint="99"/>
                <w:sz w:val="22"/>
                <w:szCs w:val="22"/>
              </w:rPr>
              <w:t>A further significant increase in the number of carers can be expected towards the next census when published in 2022: using data from the 2011 census, it is estimated that there were 36,796 carers in 2021, and 41,105 carers by 2036. The carer’s population in Sandwell may exceed 49,000 by 2037, according to Carers UK estimates.</w:t>
            </w:r>
          </w:p>
          <w:p w14:paraId="3117D501" w14:textId="7A53561C" w:rsidR="000A60F5" w:rsidRPr="00412FF7" w:rsidRDefault="000A60F5" w:rsidP="00F6117B">
            <w:pPr>
              <w:pStyle w:val="xmsonormal"/>
              <w:shd w:val="clear" w:color="auto" w:fill="FFFFFF"/>
              <w:spacing w:before="0" w:beforeAutospacing="0" w:after="0" w:afterAutospacing="0"/>
              <w:rPr>
                <w:rFonts w:ascii="Trebuchet MS" w:hAnsi="Trebuchet MS" w:cs="Calibri"/>
                <w:b/>
                <w:bCs/>
                <w:color w:val="8EAADB" w:themeColor="accent1" w:themeTint="99"/>
                <w:sz w:val="22"/>
                <w:szCs w:val="22"/>
              </w:rPr>
            </w:pPr>
          </w:p>
          <w:p w14:paraId="6A1B6CB3" w14:textId="6FAAD8D9" w:rsidR="000A60F5" w:rsidRPr="00412FF7" w:rsidRDefault="000A60F5" w:rsidP="00F6117B">
            <w:pPr>
              <w:pStyle w:val="xmsonormal"/>
              <w:shd w:val="clear" w:color="auto" w:fill="FFFFFF"/>
              <w:spacing w:before="0" w:beforeAutospacing="0" w:after="0" w:afterAutospacing="0"/>
              <w:rPr>
                <w:rFonts w:ascii="Trebuchet MS" w:hAnsi="Trebuchet MS" w:cs="Calibri"/>
                <w:b/>
                <w:bCs/>
                <w:color w:val="8EAADB" w:themeColor="accent1" w:themeTint="99"/>
                <w:sz w:val="22"/>
                <w:szCs w:val="22"/>
              </w:rPr>
            </w:pPr>
            <w:r w:rsidRPr="00412FF7">
              <w:rPr>
                <w:rFonts w:ascii="Trebuchet MS" w:hAnsi="Trebuchet MS" w:cs="Calibri"/>
                <w:b/>
                <w:bCs/>
                <w:color w:val="8EAADB" w:themeColor="accent1" w:themeTint="99"/>
                <w:sz w:val="22"/>
                <w:szCs w:val="22"/>
              </w:rPr>
              <w:t xml:space="preserve">There is also an increase in parents and carers with children with SEND. We want to speak to parents as carers about the support they receive from Sandwell MBC and other stakeholders to see of the resources that they receive or can access suits their needs </w:t>
            </w:r>
          </w:p>
          <w:p w14:paraId="35C6E8BB" w14:textId="77777777" w:rsidR="00A2028F" w:rsidRPr="000F02EC" w:rsidRDefault="00A2028F" w:rsidP="00A2028F">
            <w:pPr>
              <w:pStyle w:val="Address"/>
              <w:rPr>
                <w:color w:val="002060"/>
              </w:rPr>
            </w:pPr>
          </w:p>
          <w:p w14:paraId="2A5F84AE" w14:textId="6A054504" w:rsidR="003E1C80" w:rsidRDefault="003E1C80" w:rsidP="00E33B28">
            <w:pPr>
              <w:pStyle w:val="Address"/>
              <w:rPr>
                <w:color w:val="002060"/>
              </w:rPr>
            </w:pPr>
            <w:r w:rsidRPr="000F02EC">
              <w:rPr>
                <w:color w:val="002060"/>
              </w:rPr>
              <w:t>Reason for score:</w:t>
            </w:r>
          </w:p>
          <w:p w14:paraId="67359719" w14:textId="0DF28276" w:rsidR="00EA4155" w:rsidRDefault="00EA4155" w:rsidP="00E33B28">
            <w:pPr>
              <w:pStyle w:val="Address"/>
              <w:rPr>
                <w:color w:val="002060"/>
              </w:rPr>
            </w:pPr>
          </w:p>
          <w:p w14:paraId="2B839D52" w14:textId="2E469371" w:rsidR="00EA4155" w:rsidRPr="00412FF7" w:rsidRDefault="00EA4155" w:rsidP="00E33B28">
            <w:pPr>
              <w:pStyle w:val="Address"/>
              <w:rPr>
                <w:b/>
                <w:bCs/>
                <w:color w:val="8EAADB" w:themeColor="accent1" w:themeTint="99"/>
              </w:rPr>
            </w:pPr>
            <w:r w:rsidRPr="00412FF7">
              <w:rPr>
                <w:b/>
                <w:bCs/>
                <w:color w:val="8EAADB" w:themeColor="accent1" w:themeTint="99"/>
              </w:rPr>
              <w:t xml:space="preserve">Sandwell as </w:t>
            </w:r>
            <w:proofErr w:type="spellStart"/>
            <w:proofErr w:type="gramStart"/>
            <w:r w:rsidRPr="00412FF7">
              <w:rPr>
                <w:b/>
                <w:bCs/>
                <w:color w:val="8EAADB" w:themeColor="accent1" w:themeTint="99"/>
              </w:rPr>
              <w:t>a</w:t>
            </w:r>
            <w:proofErr w:type="spellEnd"/>
            <w:proofErr w:type="gramEnd"/>
            <w:r w:rsidRPr="00412FF7">
              <w:rPr>
                <w:b/>
                <w:bCs/>
                <w:color w:val="8EAADB" w:themeColor="accent1" w:themeTint="99"/>
              </w:rPr>
              <w:t xml:space="preserve"> increasing diverse population from many ethnic backgrounds. Some communities are fairly new to Sandwell. </w:t>
            </w:r>
            <w:r w:rsidR="000C41C8" w:rsidRPr="00412FF7">
              <w:rPr>
                <w:b/>
                <w:bCs/>
                <w:color w:val="8EAADB" w:themeColor="accent1" w:themeTint="99"/>
              </w:rPr>
              <w:t>There are also a large number of ethnic minority people that are not registered with a GP / often find it difficult due to language barriers.</w:t>
            </w:r>
          </w:p>
          <w:p w14:paraId="489441A4" w14:textId="77777777" w:rsidR="001560A6" w:rsidRPr="00412FF7" w:rsidRDefault="001560A6" w:rsidP="00E33B28">
            <w:pPr>
              <w:pStyle w:val="Address"/>
              <w:rPr>
                <w:b/>
                <w:bCs/>
                <w:color w:val="8EAADB" w:themeColor="accent1" w:themeTint="99"/>
              </w:rPr>
            </w:pPr>
          </w:p>
          <w:p w14:paraId="2105BAF7" w14:textId="77777777" w:rsidR="003E1C80" w:rsidRPr="00412FF7" w:rsidRDefault="008F537B" w:rsidP="00E33B28">
            <w:pPr>
              <w:pStyle w:val="Address"/>
              <w:rPr>
                <w:b/>
                <w:bCs/>
                <w:color w:val="8EAADB" w:themeColor="accent1" w:themeTint="99"/>
              </w:rPr>
            </w:pPr>
            <w:r w:rsidRPr="00412FF7">
              <w:rPr>
                <w:b/>
                <w:bCs/>
                <w:color w:val="8EAADB" w:themeColor="accent1" w:themeTint="99"/>
              </w:rPr>
              <w:t xml:space="preserve">The increase in the number of carers in Sandwell and to see whether the resources on offer by Sandwell Council and its stakeholders is meeting the demand. Look at what the main gaps are in provision. </w:t>
            </w:r>
          </w:p>
          <w:p w14:paraId="76BA24A8" w14:textId="683DAC3E" w:rsidR="008F537B" w:rsidRPr="000F02EC" w:rsidRDefault="008F537B" w:rsidP="00E33B28">
            <w:pPr>
              <w:pStyle w:val="Address"/>
              <w:rPr>
                <w:color w:val="002060"/>
              </w:rPr>
            </w:pPr>
          </w:p>
        </w:tc>
      </w:tr>
      <w:tr w:rsidR="003E1C80" w14:paraId="464F85FE" w14:textId="77777777" w:rsidTr="00D97C63">
        <w:trPr>
          <w:trHeight w:val="2049"/>
        </w:trPr>
        <w:tc>
          <w:tcPr>
            <w:tcW w:w="9668" w:type="dxa"/>
            <w:gridSpan w:val="4"/>
            <w:shd w:val="clear" w:color="auto" w:fill="auto"/>
          </w:tcPr>
          <w:p w14:paraId="208DCCE1" w14:textId="505A97E2" w:rsidR="003E1C80" w:rsidRPr="000F02EC" w:rsidRDefault="003E1C80" w:rsidP="00E33B28">
            <w:pPr>
              <w:pStyle w:val="Address"/>
              <w:rPr>
                <w:color w:val="002060"/>
              </w:rPr>
            </w:pPr>
            <w:r w:rsidRPr="000F02EC">
              <w:rPr>
                <w:color w:val="002060"/>
              </w:rPr>
              <w:t xml:space="preserve">What is the impact on people </w:t>
            </w:r>
            <w:r w:rsidR="00A2028F" w:rsidRPr="000F02EC">
              <w:rPr>
                <w:color w:val="002060"/>
              </w:rPr>
              <w:t>i</w:t>
            </w:r>
            <w:r w:rsidRPr="000F02EC">
              <w:rPr>
                <w:color w:val="002060"/>
              </w:rPr>
              <w:t>n community groups who experience health inequalities and who feel their voice is seldom heard? (1 being relatively little, 4 likely to affect large numbers of those seldom heard)</w:t>
            </w:r>
          </w:p>
          <w:p w14:paraId="500A3E4E" w14:textId="34050A08" w:rsidR="00F6117B" w:rsidRPr="000F02EC" w:rsidRDefault="00F6117B" w:rsidP="00E33B28">
            <w:pPr>
              <w:pStyle w:val="Address"/>
              <w:rPr>
                <w:color w:val="002060"/>
              </w:rPr>
            </w:pPr>
          </w:p>
          <w:p w14:paraId="405EAAA0" w14:textId="50238D54" w:rsidR="00F6117B" w:rsidRPr="00412FF7" w:rsidRDefault="000F02EC" w:rsidP="00E33B28">
            <w:pPr>
              <w:pStyle w:val="Address"/>
              <w:rPr>
                <w:b/>
                <w:bCs/>
                <w:color w:val="8EAADB" w:themeColor="accent1" w:themeTint="99"/>
              </w:rPr>
            </w:pPr>
            <w:r w:rsidRPr="00412FF7">
              <w:rPr>
                <w:b/>
                <w:bCs/>
                <w:color w:val="8EAADB" w:themeColor="accent1" w:themeTint="99"/>
              </w:rPr>
              <w:t>Underrepresented</w:t>
            </w:r>
            <w:r w:rsidR="00F6117B" w:rsidRPr="00412FF7">
              <w:rPr>
                <w:b/>
                <w:bCs/>
                <w:color w:val="8EAADB" w:themeColor="accent1" w:themeTint="99"/>
              </w:rPr>
              <w:t xml:space="preserve"> groups or groups of people that are seldom heard find it</w:t>
            </w:r>
            <w:r w:rsidR="007021A7" w:rsidRPr="00412FF7">
              <w:rPr>
                <w:b/>
                <w:bCs/>
                <w:color w:val="8EAADB" w:themeColor="accent1" w:themeTint="99"/>
              </w:rPr>
              <w:t xml:space="preserve"> more</w:t>
            </w:r>
            <w:r w:rsidR="00F6117B" w:rsidRPr="00412FF7">
              <w:rPr>
                <w:b/>
                <w:bCs/>
                <w:color w:val="8EAADB" w:themeColor="accent1" w:themeTint="99"/>
              </w:rPr>
              <w:t xml:space="preserve"> difficult to navigate the health and care sector </w:t>
            </w:r>
            <w:r w:rsidR="007021A7" w:rsidRPr="00412FF7">
              <w:rPr>
                <w:b/>
                <w:bCs/>
                <w:color w:val="8EAADB" w:themeColor="accent1" w:themeTint="99"/>
              </w:rPr>
              <w:t xml:space="preserve">and </w:t>
            </w:r>
            <w:r w:rsidR="00F6117B" w:rsidRPr="00412FF7">
              <w:rPr>
                <w:b/>
                <w:bCs/>
                <w:color w:val="8EAADB" w:themeColor="accent1" w:themeTint="99"/>
              </w:rPr>
              <w:t xml:space="preserve">are more likely to experience health inequalities but also </w:t>
            </w:r>
            <w:r w:rsidR="007021A7" w:rsidRPr="00412FF7">
              <w:rPr>
                <w:b/>
                <w:bCs/>
                <w:color w:val="8EAADB" w:themeColor="accent1" w:themeTint="99"/>
              </w:rPr>
              <w:t xml:space="preserve">not getting the right support at the right time. </w:t>
            </w:r>
          </w:p>
          <w:p w14:paraId="318F03DA" w14:textId="77777777" w:rsidR="00F6117B" w:rsidRPr="000F02EC" w:rsidRDefault="00F6117B" w:rsidP="00E33B28">
            <w:pPr>
              <w:pStyle w:val="Address"/>
              <w:rPr>
                <w:color w:val="002060"/>
              </w:rPr>
            </w:pPr>
          </w:p>
          <w:p w14:paraId="7AF9882F" w14:textId="61B67A2B" w:rsidR="003E1C80" w:rsidRPr="000F02EC" w:rsidRDefault="003E1C80" w:rsidP="00E33B28">
            <w:pPr>
              <w:pStyle w:val="Address"/>
              <w:rPr>
                <w:color w:val="002060"/>
              </w:rPr>
            </w:pPr>
            <w:r w:rsidRPr="000F02EC">
              <w:rPr>
                <w:color w:val="002060"/>
              </w:rPr>
              <w:lastRenderedPageBreak/>
              <w:t xml:space="preserve">          </w:t>
            </w:r>
            <w:r w:rsidR="00C32CCD" w:rsidRPr="000F02EC">
              <w:rPr>
                <w:color w:val="002060"/>
              </w:rPr>
              <w:t>3</w:t>
            </w:r>
            <w:r w:rsidRPr="000F02EC">
              <w:rPr>
                <w:color w:val="002060"/>
              </w:rPr>
              <w:t>/4</w:t>
            </w:r>
          </w:p>
          <w:p w14:paraId="51EA78F8" w14:textId="77777777" w:rsidR="003E1C80" w:rsidRPr="000F02EC" w:rsidRDefault="003E1C80" w:rsidP="00E33B28">
            <w:pPr>
              <w:pStyle w:val="Address"/>
              <w:rPr>
                <w:color w:val="002060"/>
              </w:rPr>
            </w:pPr>
          </w:p>
          <w:p w14:paraId="2B2FB2B6" w14:textId="084DE330" w:rsidR="003E1C80" w:rsidRPr="000F02EC" w:rsidRDefault="003E1C80" w:rsidP="00E33B28">
            <w:pPr>
              <w:pStyle w:val="Address"/>
              <w:rPr>
                <w:color w:val="002060"/>
              </w:rPr>
            </w:pPr>
            <w:r w:rsidRPr="000F02EC">
              <w:rPr>
                <w:color w:val="002060"/>
              </w:rPr>
              <w:t>Reason for score:</w:t>
            </w:r>
          </w:p>
          <w:p w14:paraId="2F1160B6" w14:textId="48B7E967" w:rsidR="000A60F5" w:rsidRPr="000F02EC" w:rsidRDefault="000A60F5" w:rsidP="00E33B28">
            <w:pPr>
              <w:pStyle w:val="Address"/>
              <w:rPr>
                <w:color w:val="002060"/>
              </w:rPr>
            </w:pPr>
          </w:p>
          <w:p w14:paraId="5281F29A" w14:textId="0E11C320" w:rsidR="000A60F5" w:rsidRPr="00412FF7" w:rsidRDefault="000A60F5" w:rsidP="00E33B28">
            <w:pPr>
              <w:pStyle w:val="Address"/>
              <w:rPr>
                <w:b/>
                <w:bCs/>
                <w:color w:val="8EAADB" w:themeColor="accent1" w:themeTint="99"/>
              </w:rPr>
            </w:pPr>
            <w:r w:rsidRPr="00412FF7">
              <w:rPr>
                <w:b/>
                <w:bCs/>
                <w:color w:val="8EAADB" w:themeColor="accent1" w:themeTint="99"/>
              </w:rPr>
              <w:t xml:space="preserve">There is local and national evidence that </w:t>
            </w:r>
            <w:r w:rsidR="00F30F45" w:rsidRPr="00412FF7">
              <w:rPr>
                <w:b/>
                <w:bCs/>
                <w:color w:val="8EAADB" w:themeColor="accent1" w:themeTint="99"/>
              </w:rPr>
              <w:t>underrepresented</w:t>
            </w:r>
            <w:r w:rsidRPr="00412FF7">
              <w:rPr>
                <w:b/>
                <w:bCs/>
                <w:color w:val="8EAADB" w:themeColor="accent1" w:themeTint="99"/>
              </w:rPr>
              <w:t xml:space="preserve"> groups often face h</w:t>
            </w:r>
            <w:r w:rsidR="00F30F45" w:rsidRPr="00412FF7">
              <w:rPr>
                <w:b/>
                <w:bCs/>
                <w:color w:val="8EAADB" w:themeColor="accent1" w:themeTint="99"/>
              </w:rPr>
              <w:t xml:space="preserve">igher levels of health inequalities for a number of reasons including knowing where to go for the right care. </w:t>
            </w:r>
          </w:p>
          <w:p w14:paraId="5A442D49" w14:textId="77777777" w:rsidR="003E1C80" w:rsidRPr="000F02EC" w:rsidRDefault="003E1C80" w:rsidP="00E33B28">
            <w:pPr>
              <w:pStyle w:val="Address"/>
              <w:rPr>
                <w:color w:val="002060"/>
              </w:rPr>
            </w:pPr>
          </w:p>
          <w:p w14:paraId="048A3CEA" w14:textId="77777777" w:rsidR="003E1C80" w:rsidRPr="000F02EC" w:rsidRDefault="003E1C80" w:rsidP="00E33B28">
            <w:pPr>
              <w:pStyle w:val="Address"/>
              <w:rPr>
                <w:color w:val="002060"/>
              </w:rPr>
            </w:pPr>
          </w:p>
        </w:tc>
      </w:tr>
      <w:tr w:rsidR="003E1C80" w14:paraId="7CB1D99E" w14:textId="77777777" w:rsidTr="00D97C63">
        <w:trPr>
          <w:trHeight w:val="867"/>
        </w:trPr>
        <w:tc>
          <w:tcPr>
            <w:tcW w:w="9668" w:type="dxa"/>
            <w:gridSpan w:val="4"/>
            <w:shd w:val="clear" w:color="auto" w:fill="auto"/>
          </w:tcPr>
          <w:p w14:paraId="73D448D2" w14:textId="3DFA6F32" w:rsidR="003E1C80" w:rsidRPr="000F02EC" w:rsidRDefault="003E1C80" w:rsidP="00E33B28">
            <w:pPr>
              <w:pStyle w:val="Address"/>
              <w:rPr>
                <w:color w:val="002060"/>
              </w:rPr>
            </w:pPr>
            <w:r w:rsidRPr="000F02EC">
              <w:rPr>
                <w:color w:val="002060"/>
              </w:rPr>
              <w:lastRenderedPageBreak/>
              <w:t>Does the issue help HW</w:t>
            </w:r>
            <w:r w:rsidR="003B7232" w:rsidRPr="000F02EC">
              <w:rPr>
                <w:color w:val="002060"/>
              </w:rPr>
              <w:t>S</w:t>
            </w:r>
            <w:r w:rsidRPr="000F02EC">
              <w:rPr>
                <w:color w:val="002060"/>
              </w:rPr>
              <w:t xml:space="preserve"> to have a positive influence on health and social care services? (1 being unlikely to, 4 being highly likely to)</w:t>
            </w:r>
          </w:p>
          <w:p w14:paraId="4B889EB7" w14:textId="533DAC3E" w:rsidR="00F6117B" w:rsidRPr="000F02EC" w:rsidRDefault="00F6117B" w:rsidP="00E33B28">
            <w:pPr>
              <w:pStyle w:val="Address"/>
              <w:rPr>
                <w:color w:val="002060"/>
              </w:rPr>
            </w:pPr>
          </w:p>
          <w:p w14:paraId="0005B798" w14:textId="2FDD5BA5" w:rsidR="00F6117B" w:rsidRPr="00412FF7" w:rsidRDefault="00F6117B" w:rsidP="00E33B28">
            <w:pPr>
              <w:pStyle w:val="Address"/>
              <w:rPr>
                <w:b/>
                <w:bCs/>
                <w:color w:val="8EAADB" w:themeColor="accent1" w:themeTint="99"/>
              </w:rPr>
            </w:pPr>
            <w:r w:rsidRPr="00412FF7">
              <w:rPr>
                <w:b/>
                <w:bCs/>
                <w:color w:val="8EAADB" w:themeColor="accent1" w:themeTint="99"/>
              </w:rPr>
              <w:t>Healthwatch Sandwell already has a good reach of people and groups that are engaged with through outreach, projects and through awareness raising. We want to delve even deeper into access people that are underrepresented or have challenges in getting the right support.</w:t>
            </w:r>
          </w:p>
          <w:p w14:paraId="5A11A15B" w14:textId="716806C8" w:rsidR="00F6117B" w:rsidRPr="00412FF7" w:rsidRDefault="00F6117B" w:rsidP="00E33B28">
            <w:pPr>
              <w:pStyle w:val="Address"/>
              <w:rPr>
                <w:b/>
                <w:bCs/>
                <w:color w:val="8EAADB" w:themeColor="accent1" w:themeTint="99"/>
              </w:rPr>
            </w:pPr>
          </w:p>
          <w:p w14:paraId="29CD1E65" w14:textId="65F37EB4" w:rsidR="00756DF1" w:rsidRPr="00412FF7" w:rsidRDefault="00F6117B" w:rsidP="00E33B28">
            <w:pPr>
              <w:pStyle w:val="Address"/>
              <w:rPr>
                <w:b/>
                <w:bCs/>
                <w:color w:val="8EAADB" w:themeColor="accent1" w:themeTint="99"/>
              </w:rPr>
            </w:pPr>
            <w:r w:rsidRPr="00412FF7">
              <w:rPr>
                <w:b/>
                <w:bCs/>
                <w:color w:val="8EAADB" w:themeColor="accent1" w:themeTint="99"/>
              </w:rPr>
              <w:t xml:space="preserve">This </w:t>
            </w:r>
            <w:proofErr w:type="spellStart"/>
            <w:r w:rsidRPr="00412FF7">
              <w:rPr>
                <w:b/>
                <w:bCs/>
                <w:color w:val="8EAADB" w:themeColor="accent1" w:themeTint="99"/>
              </w:rPr>
              <w:t>maybe</w:t>
            </w:r>
            <w:proofErr w:type="spellEnd"/>
            <w:r w:rsidRPr="00412FF7">
              <w:rPr>
                <w:b/>
                <w:bCs/>
                <w:color w:val="8EAADB" w:themeColor="accent1" w:themeTint="99"/>
              </w:rPr>
              <w:t xml:space="preserve"> due to </w:t>
            </w:r>
            <w:r w:rsidR="00756DF1" w:rsidRPr="00412FF7">
              <w:rPr>
                <w:b/>
                <w:bCs/>
                <w:color w:val="8EAADB" w:themeColor="accent1" w:themeTint="99"/>
              </w:rPr>
              <w:t>a number</w:t>
            </w:r>
            <w:r w:rsidR="00863D6D" w:rsidRPr="00412FF7">
              <w:rPr>
                <w:b/>
                <w:bCs/>
                <w:color w:val="8EAADB" w:themeColor="accent1" w:themeTint="99"/>
              </w:rPr>
              <w:t xml:space="preserve"> </w:t>
            </w:r>
            <w:r w:rsidR="00756DF1" w:rsidRPr="00412FF7">
              <w:rPr>
                <w:b/>
                <w:bCs/>
                <w:color w:val="8EAADB" w:themeColor="accent1" w:themeTint="99"/>
              </w:rPr>
              <w:t>of factors:</w:t>
            </w:r>
          </w:p>
          <w:p w14:paraId="4950BD45" w14:textId="3FA760FE" w:rsidR="004062F4" w:rsidRPr="00412FF7" w:rsidRDefault="004062F4" w:rsidP="00E33B28">
            <w:pPr>
              <w:pStyle w:val="Address"/>
              <w:rPr>
                <w:b/>
                <w:bCs/>
                <w:color w:val="8EAADB" w:themeColor="accent1" w:themeTint="99"/>
              </w:rPr>
            </w:pPr>
            <w:r w:rsidRPr="00412FF7">
              <w:rPr>
                <w:b/>
                <w:bCs/>
                <w:color w:val="8EAADB" w:themeColor="accent1" w:themeTint="99"/>
              </w:rPr>
              <w:t>Education</w:t>
            </w:r>
          </w:p>
          <w:p w14:paraId="1340B37D" w14:textId="7409C684" w:rsidR="004062F4" w:rsidRPr="00412FF7" w:rsidRDefault="004062F4" w:rsidP="00E33B28">
            <w:pPr>
              <w:pStyle w:val="Address"/>
              <w:rPr>
                <w:b/>
                <w:bCs/>
                <w:color w:val="8EAADB" w:themeColor="accent1" w:themeTint="99"/>
              </w:rPr>
            </w:pPr>
            <w:r w:rsidRPr="00412FF7">
              <w:rPr>
                <w:b/>
                <w:bCs/>
                <w:color w:val="8EAADB" w:themeColor="accent1" w:themeTint="99"/>
              </w:rPr>
              <w:t>Language Barriers</w:t>
            </w:r>
          </w:p>
          <w:p w14:paraId="3611BC00" w14:textId="44235372" w:rsidR="004062F4" w:rsidRPr="00412FF7" w:rsidRDefault="004062F4" w:rsidP="00E33B28">
            <w:pPr>
              <w:pStyle w:val="Address"/>
              <w:rPr>
                <w:b/>
                <w:bCs/>
                <w:color w:val="8EAADB" w:themeColor="accent1" w:themeTint="99"/>
              </w:rPr>
            </w:pPr>
            <w:r w:rsidRPr="00412FF7">
              <w:rPr>
                <w:b/>
                <w:bCs/>
                <w:color w:val="8EAADB" w:themeColor="accent1" w:themeTint="99"/>
              </w:rPr>
              <w:t xml:space="preserve">Cultural </w:t>
            </w:r>
          </w:p>
          <w:p w14:paraId="1A45131C" w14:textId="5A9FE7CB" w:rsidR="004062F4" w:rsidRPr="00412FF7" w:rsidRDefault="004062F4" w:rsidP="00E33B28">
            <w:pPr>
              <w:pStyle w:val="Address"/>
              <w:rPr>
                <w:b/>
                <w:bCs/>
                <w:color w:val="8EAADB" w:themeColor="accent1" w:themeTint="99"/>
              </w:rPr>
            </w:pPr>
            <w:r w:rsidRPr="00412FF7">
              <w:rPr>
                <w:b/>
                <w:bCs/>
                <w:color w:val="8EAADB" w:themeColor="accent1" w:themeTint="99"/>
              </w:rPr>
              <w:t>Poverty</w:t>
            </w:r>
          </w:p>
          <w:p w14:paraId="438C3E72" w14:textId="7644843C" w:rsidR="004062F4" w:rsidRPr="00412FF7" w:rsidRDefault="004062F4" w:rsidP="00E33B28">
            <w:pPr>
              <w:pStyle w:val="Address"/>
              <w:rPr>
                <w:b/>
                <w:bCs/>
                <w:color w:val="8EAADB" w:themeColor="accent1" w:themeTint="99"/>
              </w:rPr>
            </w:pPr>
          </w:p>
          <w:p w14:paraId="0C0CFECA" w14:textId="60DA0612" w:rsidR="00756DF1" w:rsidRPr="00412FF7" w:rsidRDefault="004062F4" w:rsidP="00E33B28">
            <w:pPr>
              <w:pStyle w:val="Address"/>
              <w:rPr>
                <w:b/>
                <w:bCs/>
                <w:color w:val="8EAADB" w:themeColor="accent1" w:themeTint="99"/>
              </w:rPr>
            </w:pPr>
            <w:r w:rsidRPr="00412FF7">
              <w:rPr>
                <w:b/>
                <w:bCs/>
                <w:color w:val="8EAADB" w:themeColor="accent1" w:themeTint="99"/>
              </w:rPr>
              <w:t xml:space="preserve">By extending our reach we would be able to gather more data on health inequalities and health and care experiences, </w:t>
            </w:r>
            <w:r w:rsidR="000F02EC" w:rsidRPr="00412FF7">
              <w:rPr>
                <w:b/>
                <w:bCs/>
                <w:color w:val="8EAADB" w:themeColor="accent1" w:themeTint="99"/>
              </w:rPr>
              <w:t>signpost</w:t>
            </w:r>
            <w:r w:rsidRPr="00412FF7">
              <w:rPr>
                <w:b/>
                <w:bCs/>
                <w:color w:val="8EAADB" w:themeColor="accent1" w:themeTint="99"/>
              </w:rPr>
              <w:t xml:space="preserve"> people to the right support and share data with providers and commissioners so that improvements or reasonable adjustments ca</w:t>
            </w:r>
            <w:r w:rsidR="00F30F45" w:rsidRPr="00412FF7">
              <w:rPr>
                <w:b/>
                <w:bCs/>
                <w:color w:val="8EAADB" w:themeColor="accent1" w:themeTint="99"/>
              </w:rPr>
              <w:t>n</w:t>
            </w:r>
            <w:r w:rsidRPr="00412FF7">
              <w:rPr>
                <w:b/>
                <w:bCs/>
                <w:color w:val="8EAADB" w:themeColor="accent1" w:themeTint="99"/>
              </w:rPr>
              <w:t xml:space="preserve"> be made to support underrepresented groups. </w:t>
            </w:r>
          </w:p>
          <w:p w14:paraId="31FAA18B" w14:textId="77777777" w:rsidR="003E1C80" w:rsidRPr="000F02EC" w:rsidRDefault="003E1C80" w:rsidP="00E33B28">
            <w:pPr>
              <w:pStyle w:val="Address"/>
              <w:rPr>
                <w:color w:val="002060"/>
              </w:rPr>
            </w:pPr>
          </w:p>
          <w:p w14:paraId="771411B5" w14:textId="477D4021" w:rsidR="003E1C80" w:rsidRPr="000F02EC" w:rsidRDefault="003E1C80" w:rsidP="00E33B28">
            <w:pPr>
              <w:pStyle w:val="Address"/>
              <w:rPr>
                <w:color w:val="002060"/>
              </w:rPr>
            </w:pPr>
            <w:r w:rsidRPr="000F02EC">
              <w:rPr>
                <w:color w:val="002060"/>
              </w:rPr>
              <w:t xml:space="preserve">         </w:t>
            </w:r>
            <w:r w:rsidR="00361E6B">
              <w:rPr>
                <w:color w:val="002060"/>
              </w:rPr>
              <w:t>2</w:t>
            </w:r>
            <w:r w:rsidRPr="000F02EC">
              <w:rPr>
                <w:color w:val="002060"/>
              </w:rPr>
              <w:t xml:space="preserve"> /4</w:t>
            </w:r>
          </w:p>
          <w:p w14:paraId="57F84024" w14:textId="77777777" w:rsidR="003E1C80" w:rsidRPr="000F02EC" w:rsidRDefault="003E1C80" w:rsidP="00E33B28">
            <w:pPr>
              <w:pStyle w:val="Address"/>
              <w:rPr>
                <w:color w:val="002060"/>
              </w:rPr>
            </w:pPr>
          </w:p>
          <w:p w14:paraId="69C19ACA" w14:textId="2727CF82" w:rsidR="003E1C80" w:rsidRDefault="003E1C80" w:rsidP="00E33B28">
            <w:pPr>
              <w:pStyle w:val="Address"/>
              <w:rPr>
                <w:color w:val="002060"/>
              </w:rPr>
            </w:pPr>
            <w:r w:rsidRPr="000F02EC">
              <w:rPr>
                <w:color w:val="002060"/>
              </w:rPr>
              <w:t xml:space="preserve">Reason for score: </w:t>
            </w:r>
          </w:p>
          <w:p w14:paraId="3D508871" w14:textId="0361A2B9" w:rsidR="00542273" w:rsidRPr="00412FF7" w:rsidRDefault="00542273" w:rsidP="00E33B28">
            <w:pPr>
              <w:pStyle w:val="Address"/>
              <w:rPr>
                <w:b/>
                <w:bCs/>
                <w:color w:val="8EAADB" w:themeColor="accent1" w:themeTint="99"/>
              </w:rPr>
            </w:pPr>
            <w:r w:rsidRPr="00412FF7">
              <w:rPr>
                <w:b/>
                <w:bCs/>
                <w:color w:val="8EAADB" w:themeColor="accent1" w:themeTint="99"/>
              </w:rPr>
              <w:t xml:space="preserve">Raise awareness of Healthwatch, gather evidence on </w:t>
            </w:r>
            <w:proofErr w:type="gramStart"/>
            <w:r w:rsidRPr="00412FF7">
              <w:rPr>
                <w:b/>
                <w:bCs/>
                <w:color w:val="8EAADB" w:themeColor="accent1" w:themeTint="99"/>
              </w:rPr>
              <w:t>peoples</w:t>
            </w:r>
            <w:proofErr w:type="gramEnd"/>
            <w:r w:rsidRPr="00412FF7">
              <w:rPr>
                <w:b/>
                <w:bCs/>
                <w:color w:val="8EAADB" w:themeColor="accent1" w:themeTint="99"/>
              </w:rPr>
              <w:t xml:space="preserve"> experiences, able to raise issues or concerns with providers</w:t>
            </w:r>
            <w:r w:rsidR="00D97C63" w:rsidRPr="00412FF7">
              <w:rPr>
                <w:b/>
                <w:bCs/>
                <w:color w:val="8EAADB" w:themeColor="accent1" w:themeTint="99"/>
              </w:rPr>
              <w:t xml:space="preserve">, build up an increasing relationship with commissioners and providers. </w:t>
            </w:r>
          </w:p>
          <w:p w14:paraId="435C1EEF" w14:textId="77777777" w:rsidR="003E1C80" w:rsidRPr="00412FF7" w:rsidRDefault="003E1C80" w:rsidP="00E33B28">
            <w:pPr>
              <w:pStyle w:val="Address"/>
              <w:rPr>
                <w:b/>
                <w:bCs/>
                <w:color w:val="8EAADB" w:themeColor="accent1" w:themeTint="99"/>
              </w:rPr>
            </w:pPr>
          </w:p>
          <w:p w14:paraId="401B91B6" w14:textId="2F9EEECC" w:rsidR="003E1C80" w:rsidRPr="000F02EC" w:rsidRDefault="003E1C80" w:rsidP="00A72C27">
            <w:pPr>
              <w:pStyle w:val="Address"/>
              <w:rPr>
                <w:color w:val="002060"/>
              </w:rPr>
            </w:pPr>
          </w:p>
        </w:tc>
      </w:tr>
      <w:tr w:rsidR="003E1C80" w14:paraId="4FE504BE" w14:textId="77777777" w:rsidTr="00D97C63">
        <w:trPr>
          <w:trHeight w:val="1765"/>
        </w:trPr>
        <w:tc>
          <w:tcPr>
            <w:tcW w:w="9668" w:type="dxa"/>
            <w:gridSpan w:val="4"/>
            <w:shd w:val="clear" w:color="auto" w:fill="auto"/>
          </w:tcPr>
          <w:p w14:paraId="4DF66ED2" w14:textId="7F3BD941" w:rsidR="003E1C80" w:rsidRPr="000F02EC" w:rsidRDefault="003E1C80" w:rsidP="00E33B28">
            <w:pPr>
              <w:pStyle w:val="Address"/>
              <w:rPr>
                <w:color w:val="002060"/>
              </w:rPr>
            </w:pPr>
            <w:r w:rsidRPr="000F02EC">
              <w:rPr>
                <w:color w:val="002060"/>
              </w:rPr>
              <w:t>Does the issue align with local strategies and needs assessments? (1 being little alignment, and 4 being significant alignment)</w:t>
            </w:r>
          </w:p>
          <w:p w14:paraId="360A87F4" w14:textId="4D0E6080" w:rsidR="00AB04AA" w:rsidRPr="000F02EC" w:rsidRDefault="00AB04AA" w:rsidP="00E33B28">
            <w:pPr>
              <w:pStyle w:val="Address"/>
              <w:rPr>
                <w:color w:val="002060"/>
              </w:rPr>
            </w:pPr>
          </w:p>
          <w:p w14:paraId="3B98E591" w14:textId="53AC55AB" w:rsidR="00AB04AA" w:rsidRPr="00412FF7" w:rsidRDefault="003F6BED" w:rsidP="00E33B28">
            <w:pPr>
              <w:pStyle w:val="Address"/>
              <w:rPr>
                <w:rStyle w:val="Hyperlink"/>
                <w:rFonts w:ascii="Calibri" w:hAnsi="Calibri" w:cs="Calibri"/>
                <w:b/>
                <w:bCs/>
                <w:color w:val="8EAADB" w:themeColor="accent1" w:themeTint="99"/>
                <w:bdr w:val="none" w:sz="0" w:space="0" w:color="auto" w:frame="1"/>
                <w:shd w:val="clear" w:color="auto" w:fill="FFFFFF"/>
              </w:rPr>
            </w:pPr>
            <w:hyperlink r:id="rId10" w:tgtFrame="_blank" w:history="1">
              <w:r w:rsidR="00AB04AA" w:rsidRPr="00412FF7">
                <w:rPr>
                  <w:rStyle w:val="Hyperlink"/>
                  <w:rFonts w:ascii="Calibri" w:hAnsi="Calibri" w:cs="Calibri"/>
                  <w:b/>
                  <w:bCs/>
                  <w:color w:val="8EAADB" w:themeColor="accent1" w:themeTint="99"/>
                  <w:bdr w:val="none" w:sz="0" w:space="0" w:color="auto" w:frame="1"/>
                  <w:shd w:val="clear" w:color="auto" w:fill="FFFFFF"/>
                </w:rPr>
                <w:t>https://www.sandwell.gov.uk/carers/sandwells-carers-strategy</w:t>
              </w:r>
            </w:hyperlink>
          </w:p>
          <w:p w14:paraId="155F5F62" w14:textId="06DAF96A" w:rsidR="00D97C63" w:rsidRPr="00412FF7" w:rsidRDefault="00D97C63" w:rsidP="00E33B28">
            <w:pPr>
              <w:pStyle w:val="Address"/>
              <w:rPr>
                <w:rStyle w:val="Hyperlink"/>
                <w:rFonts w:ascii="Calibri" w:hAnsi="Calibri" w:cs="Calibri"/>
                <w:b/>
                <w:bCs/>
                <w:color w:val="8EAADB" w:themeColor="accent1" w:themeTint="99"/>
                <w:bdr w:val="none" w:sz="0" w:space="0" w:color="auto" w:frame="1"/>
                <w:shd w:val="clear" w:color="auto" w:fill="FFFFFF"/>
              </w:rPr>
            </w:pPr>
          </w:p>
          <w:p w14:paraId="199EFD93" w14:textId="4F19BD84" w:rsidR="00D97C63" w:rsidRPr="00412FF7" w:rsidRDefault="003F6BED" w:rsidP="00E33B28">
            <w:pPr>
              <w:pStyle w:val="Address"/>
              <w:rPr>
                <w:b/>
                <w:bCs/>
                <w:color w:val="8EAADB" w:themeColor="accent1" w:themeTint="99"/>
              </w:rPr>
            </w:pPr>
            <w:hyperlink r:id="rId11" w:history="1">
              <w:r w:rsidR="00D97C63" w:rsidRPr="00412FF7">
                <w:rPr>
                  <w:rStyle w:val="Hyperlink"/>
                  <w:b/>
                  <w:bCs/>
                  <w:color w:val="8EAADB" w:themeColor="accent1" w:themeTint="99"/>
                </w:rPr>
                <w:t xml:space="preserve">The Health </w:t>
              </w:r>
              <w:proofErr w:type="gramStart"/>
              <w:r w:rsidR="00D97C63" w:rsidRPr="00412FF7">
                <w:rPr>
                  <w:rStyle w:val="Hyperlink"/>
                  <w:b/>
                  <w:bCs/>
                  <w:color w:val="8EAADB" w:themeColor="accent1" w:themeTint="99"/>
                </w:rPr>
                <w:t>Of</w:t>
              </w:r>
              <w:proofErr w:type="gramEnd"/>
              <w:r w:rsidR="00D97C63" w:rsidRPr="00412FF7">
                <w:rPr>
                  <w:rStyle w:val="Hyperlink"/>
                  <w:b/>
                  <w:bCs/>
                  <w:color w:val="8EAADB" w:themeColor="accent1" w:themeTint="99"/>
                </w:rPr>
                <w:t xml:space="preserve"> People From Ethnic Minority Groups In England | The King's Fund (kingsfund.org.uk)</w:t>
              </w:r>
            </w:hyperlink>
          </w:p>
          <w:p w14:paraId="020641D7" w14:textId="77777777" w:rsidR="003E1C80" w:rsidRPr="00412FF7" w:rsidRDefault="003E1C80" w:rsidP="00E33B28">
            <w:pPr>
              <w:pStyle w:val="Address"/>
              <w:rPr>
                <w:b/>
                <w:bCs/>
                <w:color w:val="002060"/>
              </w:rPr>
            </w:pPr>
          </w:p>
          <w:p w14:paraId="45187686" w14:textId="428403C2" w:rsidR="003E1C80" w:rsidRPr="000F02EC" w:rsidRDefault="003E1C80" w:rsidP="00E33B28">
            <w:pPr>
              <w:pStyle w:val="Address"/>
              <w:rPr>
                <w:color w:val="002060"/>
              </w:rPr>
            </w:pPr>
            <w:r w:rsidRPr="000F02EC">
              <w:rPr>
                <w:color w:val="002060"/>
              </w:rPr>
              <w:t xml:space="preserve">         </w:t>
            </w:r>
            <w:r w:rsidR="000F02EC" w:rsidRPr="000F02EC">
              <w:rPr>
                <w:color w:val="002060"/>
              </w:rPr>
              <w:t>3 /</w:t>
            </w:r>
            <w:r w:rsidRPr="000F02EC">
              <w:rPr>
                <w:color w:val="002060"/>
              </w:rPr>
              <w:t>4</w:t>
            </w:r>
          </w:p>
          <w:p w14:paraId="5687CCF8" w14:textId="77777777" w:rsidR="003E1C80" w:rsidRPr="000F02EC" w:rsidRDefault="003E1C80" w:rsidP="00E33B28">
            <w:pPr>
              <w:pStyle w:val="Address"/>
              <w:rPr>
                <w:color w:val="002060"/>
              </w:rPr>
            </w:pPr>
          </w:p>
          <w:p w14:paraId="32CF3237" w14:textId="6A8F8FCA" w:rsidR="003E1C80" w:rsidRPr="000F02EC" w:rsidRDefault="003E1C80" w:rsidP="00E33B28">
            <w:pPr>
              <w:pStyle w:val="Address"/>
              <w:rPr>
                <w:color w:val="002060"/>
              </w:rPr>
            </w:pPr>
            <w:r w:rsidRPr="000F02EC">
              <w:rPr>
                <w:color w:val="002060"/>
              </w:rPr>
              <w:t xml:space="preserve">Reason for score: </w:t>
            </w:r>
          </w:p>
          <w:p w14:paraId="208C1F56" w14:textId="3A9AEFBF" w:rsidR="00426B5E" w:rsidRPr="000F02EC" w:rsidRDefault="00426B5E" w:rsidP="00E33B28">
            <w:pPr>
              <w:pStyle w:val="Address"/>
              <w:rPr>
                <w:color w:val="002060"/>
              </w:rPr>
            </w:pPr>
          </w:p>
          <w:p w14:paraId="64EC537E" w14:textId="12B412F5" w:rsidR="00426B5E" w:rsidRPr="00412FF7" w:rsidRDefault="00426B5E" w:rsidP="00E33B28">
            <w:pPr>
              <w:pStyle w:val="Address"/>
              <w:rPr>
                <w:b/>
                <w:bCs/>
                <w:color w:val="8EAADB" w:themeColor="accent1" w:themeTint="99"/>
              </w:rPr>
            </w:pPr>
            <w:r w:rsidRPr="00412FF7">
              <w:rPr>
                <w:b/>
                <w:bCs/>
                <w:color w:val="8EAADB" w:themeColor="accent1" w:themeTint="99"/>
              </w:rPr>
              <w:t>Sandwell carers strategy has recently been reviewed</w:t>
            </w:r>
            <w:r w:rsidR="00AE0D3F" w:rsidRPr="00412FF7">
              <w:rPr>
                <w:b/>
                <w:bCs/>
                <w:color w:val="8EAADB" w:themeColor="accent1" w:themeTint="99"/>
              </w:rPr>
              <w:t>. W</w:t>
            </w:r>
            <w:r w:rsidR="00245F34" w:rsidRPr="00412FF7">
              <w:rPr>
                <w:b/>
                <w:bCs/>
                <w:color w:val="8EAADB" w:themeColor="accent1" w:themeTint="99"/>
              </w:rPr>
              <w:t xml:space="preserve">e want to look at the support / experiences that ethnic minority care </w:t>
            </w:r>
            <w:r w:rsidR="00412FF7" w:rsidRPr="00412FF7">
              <w:rPr>
                <w:b/>
                <w:bCs/>
                <w:color w:val="8EAADB" w:themeColor="accent1" w:themeTint="99"/>
              </w:rPr>
              <w:t>receives</w:t>
            </w:r>
            <w:r w:rsidR="00245F34" w:rsidRPr="00412FF7">
              <w:rPr>
                <w:b/>
                <w:bCs/>
                <w:color w:val="8EAADB" w:themeColor="accent1" w:themeTint="99"/>
              </w:rPr>
              <w:t xml:space="preserve">. This will identify if the resources or offer aligns with the care support that people can receive. </w:t>
            </w:r>
          </w:p>
          <w:p w14:paraId="3E75FFD9" w14:textId="77777777" w:rsidR="003E1C80" w:rsidRPr="000F02EC" w:rsidRDefault="003E1C80" w:rsidP="00AB04AA">
            <w:pPr>
              <w:pStyle w:val="Address"/>
              <w:rPr>
                <w:color w:val="002060"/>
              </w:rPr>
            </w:pPr>
          </w:p>
        </w:tc>
      </w:tr>
      <w:tr w:rsidR="003E1C80" w14:paraId="7AC0165C" w14:textId="77777777" w:rsidTr="00D97C63">
        <w:trPr>
          <w:trHeight w:val="867"/>
        </w:trPr>
        <w:tc>
          <w:tcPr>
            <w:tcW w:w="9668" w:type="dxa"/>
            <w:gridSpan w:val="4"/>
            <w:shd w:val="clear" w:color="auto" w:fill="auto"/>
          </w:tcPr>
          <w:p w14:paraId="1FF3CFDB" w14:textId="079CEE56" w:rsidR="003E1C80" w:rsidRPr="000F02EC" w:rsidRDefault="003E1C80" w:rsidP="00E33B28">
            <w:pPr>
              <w:pStyle w:val="Address"/>
              <w:rPr>
                <w:color w:val="002060"/>
              </w:rPr>
            </w:pPr>
            <w:r w:rsidRPr="000F02EC">
              <w:rPr>
                <w:color w:val="002060"/>
              </w:rPr>
              <w:lastRenderedPageBreak/>
              <w:t>Is the issue already being dealt with effectively by someone else? (1 being dealt with satisfactorily by someone else, 4 not being dealt with at all)</w:t>
            </w:r>
          </w:p>
          <w:p w14:paraId="2A701423" w14:textId="28C153B7" w:rsidR="007021A7" w:rsidRPr="000F02EC" w:rsidRDefault="007021A7" w:rsidP="00E33B28">
            <w:pPr>
              <w:pStyle w:val="Address"/>
              <w:rPr>
                <w:color w:val="002060"/>
              </w:rPr>
            </w:pPr>
          </w:p>
          <w:p w14:paraId="1BB55485" w14:textId="0BC0E54F" w:rsidR="007021A7" w:rsidRPr="00412FF7" w:rsidRDefault="00A66CB3" w:rsidP="00E33B28">
            <w:pPr>
              <w:pStyle w:val="Address"/>
              <w:rPr>
                <w:b/>
                <w:bCs/>
                <w:color w:val="8EAADB" w:themeColor="accent1" w:themeTint="99"/>
              </w:rPr>
            </w:pPr>
            <w:r w:rsidRPr="00412FF7">
              <w:rPr>
                <w:b/>
                <w:bCs/>
                <w:color w:val="8EAADB" w:themeColor="accent1" w:themeTint="99"/>
              </w:rPr>
              <w:t xml:space="preserve">Whilst </w:t>
            </w:r>
            <w:r w:rsidR="0082687C" w:rsidRPr="00412FF7">
              <w:rPr>
                <w:b/>
                <w:bCs/>
                <w:color w:val="8EAADB" w:themeColor="accent1" w:themeTint="99"/>
              </w:rPr>
              <w:t xml:space="preserve">there is support through Sandwell Council, carers groups and through </w:t>
            </w:r>
            <w:r w:rsidR="000F02EC" w:rsidRPr="00412FF7">
              <w:rPr>
                <w:b/>
                <w:bCs/>
                <w:color w:val="8EAADB" w:themeColor="accent1" w:themeTint="99"/>
              </w:rPr>
              <w:t>Crossroad’s</w:t>
            </w:r>
            <w:r w:rsidR="0082687C" w:rsidRPr="00412FF7">
              <w:rPr>
                <w:b/>
                <w:bCs/>
                <w:color w:val="8EAADB" w:themeColor="accent1" w:themeTint="99"/>
              </w:rPr>
              <w:t xml:space="preserve"> care as examples we want to specifically find out </w:t>
            </w:r>
            <w:proofErr w:type="gramStart"/>
            <w:r w:rsidR="0082687C" w:rsidRPr="00412FF7">
              <w:rPr>
                <w:b/>
                <w:bCs/>
                <w:color w:val="8EAADB" w:themeColor="accent1" w:themeTint="99"/>
              </w:rPr>
              <w:t>peoples</w:t>
            </w:r>
            <w:proofErr w:type="gramEnd"/>
            <w:r w:rsidR="0082687C" w:rsidRPr="00412FF7">
              <w:rPr>
                <w:b/>
                <w:bCs/>
                <w:color w:val="8EAADB" w:themeColor="accent1" w:themeTint="99"/>
              </w:rPr>
              <w:t xml:space="preserve"> experiences of accessing health and care services, identify best practice but also where there are gaps in services delivery.</w:t>
            </w:r>
          </w:p>
          <w:p w14:paraId="6779CE70" w14:textId="77777777" w:rsidR="003E1C80" w:rsidRPr="00412FF7" w:rsidRDefault="003E1C80" w:rsidP="00E33B28">
            <w:pPr>
              <w:pStyle w:val="Address"/>
              <w:rPr>
                <w:b/>
                <w:bCs/>
                <w:color w:val="8EAADB" w:themeColor="accent1" w:themeTint="99"/>
              </w:rPr>
            </w:pPr>
          </w:p>
          <w:p w14:paraId="42D9F433" w14:textId="0229C405" w:rsidR="008D76D8" w:rsidRPr="000F02EC" w:rsidRDefault="003E1C80" w:rsidP="00E33B28">
            <w:pPr>
              <w:pStyle w:val="Address"/>
              <w:rPr>
                <w:color w:val="002060"/>
              </w:rPr>
            </w:pPr>
            <w:r w:rsidRPr="000F02EC">
              <w:rPr>
                <w:color w:val="002060"/>
              </w:rPr>
              <w:t xml:space="preserve">        </w:t>
            </w:r>
            <w:r w:rsidR="0049354D" w:rsidRPr="000F02EC">
              <w:rPr>
                <w:color w:val="002060"/>
              </w:rPr>
              <w:t>2</w:t>
            </w:r>
            <w:r w:rsidR="006F3619" w:rsidRPr="000F02EC">
              <w:rPr>
                <w:color w:val="002060"/>
              </w:rPr>
              <w:t>.5</w:t>
            </w:r>
            <w:r w:rsidRPr="000F02EC">
              <w:rPr>
                <w:color w:val="002060"/>
              </w:rPr>
              <w:t>/4</w:t>
            </w:r>
          </w:p>
          <w:p w14:paraId="2F3AB860" w14:textId="77777777" w:rsidR="003E1C80" w:rsidRPr="000F02EC" w:rsidRDefault="003E1C80" w:rsidP="00AB04AA">
            <w:pPr>
              <w:pStyle w:val="Address"/>
              <w:rPr>
                <w:color w:val="002060"/>
              </w:rPr>
            </w:pPr>
          </w:p>
        </w:tc>
      </w:tr>
      <w:tr w:rsidR="003E1C80" w14:paraId="4BAD5B38" w14:textId="77777777" w:rsidTr="00D97C63">
        <w:trPr>
          <w:trHeight w:val="867"/>
        </w:trPr>
        <w:tc>
          <w:tcPr>
            <w:tcW w:w="9668" w:type="dxa"/>
            <w:gridSpan w:val="4"/>
            <w:shd w:val="clear" w:color="auto" w:fill="auto"/>
          </w:tcPr>
          <w:p w14:paraId="3626BF4F" w14:textId="1143AF42" w:rsidR="003E1C80" w:rsidRPr="000F02EC" w:rsidRDefault="003E1C80" w:rsidP="00E33B28">
            <w:pPr>
              <w:pStyle w:val="Address"/>
              <w:rPr>
                <w:color w:val="002060"/>
              </w:rPr>
            </w:pPr>
            <w:r w:rsidRPr="000F02EC">
              <w:rPr>
                <w:color w:val="002060"/>
              </w:rPr>
              <w:t xml:space="preserve">Total score: </w:t>
            </w:r>
            <w:r w:rsidR="00116C52">
              <w:rPr>
                <w:color w:val="002060"/>
              </w:rPr>
              <w:t>17.5/24</w:t>
            </w:r>
            <w:r w:rsidRPr="000F02EC">
              <w:rPr>
                <w:color w:val="002060"/>
              </w:rPr>
              <w:t xml:space="preserve"> </w:t>
            </w:r>
          </w:p>
          <w:p w14:paraId="07860528" w14:textId="77777777" w:rsidR="003E1C80" w:rsidRPr="000F02EC" w:rsidRDefault="003E1C80" w:rsidP="00E33B28">
            <w:pPr>
              <w:pStyle w:val="Address"/>
              <w:rPr>
                <w:color w:val="002060"/>
              </w:rPr>
            </w:pPr>
          </w:p>
          <w:p w14:paraId="3B807FA3" w14:textId="4CDD9FE1" w:rsidR="003E1C80" w:rsidRPr="000F02EC" w:rsidRDefault="003E1C80" w:rsidP="00E33B28">
            <w:pPr>
              <w:pStyle w:val="Address"/>
              <w:rPr>
                <w:color w:val="002060"/>
              </w:rPr>
            </w:pPr>
            <w:r w:rsidRPr="000F02EC">
              <w:rPr>
                <w:color w:val="002060"/>
              </w:rPr>
              <w:t xml:space="preserve">Vote of HAB members taken: </w:t>
            </w:r>
            <w:proofErr w:type="gramStart"/>
            <w:r w:rsidRPr="000F02EC">
              <w:rPr>
                <w:color w:val="002060"/>
              </w:rPr>
              <w:t>Y</w:t>
            </w:r>
            <w:r w:rsidR="00071F21">
              <w:rPr>
                <w:color w:val="002060"/>
              </w:rPr>
              <w:t>es</w:t>
            </w:r>
            <w:proofErr w:type="gramEnd"/>
            <w:r w:rsidRPr="000F02EC">
              <w:rPr>
                <w:color w:val="002060"/>
              </w:rPr>
              <w:t xml:space="preserve">                 Majority reached: Y</w:t>
            </w:r>
            <w:r w:rsidR="00071F21">
              <w:rPr>
                <w:color w:val="002060"/>
              </w:rPr>
              <w:t>es</w:t>
            </w:r>
          </w:p>
        </w:tc>
      </w:tr>
      <w:tr w:rsidR="003E1C80" w14:paraId="64454183" w14:textId="77777777" w:rsidTr="00D97C63">
        <w:trPr>
          <w:trHeight w:val="867"/>
        </w:trPr>
        <w:tc>
          <w:tcPr>
            <w:tcW w:w="9668" w:type="dxa"/>
            <w:gridSpan w:val="4"/>
            <w:shd w:val="clear" w:color="auto" w:fill="auto"/>
          </w:tcPr>
          <w:p w14:paraId="7D99A7B4" w14:textId="77777777" w:rsidR="003E1C80" w:rsidRDefault="003E1C80" w:rsidP="00E33B28">
            <w:pPr>
              <w:pStyle w:val="Address"/>
              <w:rPr>
                <w:color w:val="002060"/>
              </w:rPr>
            </w:pPr>
            <w:r w:rsidRPr="000F02EC">
              <w:rPr>
                <w:color w:val="002060"/>
              </w:rPr>
              <w:t xml:space="preserve">Decision of the HAB: </w:t>
            </w:r>
          </w:p>
          <w:p w14:paraId="0BE20BC0" w14:textId="77777777" w:rsidR="00071F21" w:rsidRDefault="00071F21" w:rsidP="00E33B28">
            <w:pPr>
              <w:pStyle w:val="Address"/>
              <w:rPr>
                <w:color w:val="002060"/>
              </w:rPr>
            </w:pPr>
          </w:p>
          <w:p w14:paraId="5491465D" w14:textId="2EBAD010" w:rsidR="00071F21" w:rsidRPr="000F02EC" w:rsidRDefault="00071F21" w:rsidP="00E33B28">
            <w:pPr>
              <w:pStyle w:val="Address"/>
              <w:rPr>
                <w:color w:val="002060"/>
              </w:rPr>
            </w:pPr>
            <w:r>
              <w:rPr>
                <w:color w:val="002060"/>
              </w:rPr>
              <w:t>Agreed May 2024</w:t>
            </w:r>
          </w:p>
        </w:tc>
      </w:tr>
      <w:tr w:rsidR="003E1C80" w14:paraId="26ECF311" w14:textId="77777777" w:rsidTr="00D97C63">
        <w:trPr>
          <w:trHeight w:val="867"/>
        </w:trPr>
        <w:tc>
          <w:tcPr>
            <w:tcW w:w="9668" w:type="dxa"/>
            <w:gridSpan w:val="4"/>
            <w:shd w:val="clear" w:color="auto" w:fill="auto"/>
          </w:tcPr>
          <w:p w14:paraId="7F750944" w14:textId="77777777" w:rsidR="003E1C80" w:rsidRDefault="003E1C80" w:rsidP="00E33B28">
            <w:pPr>
              <w:pStyle w:val="Address"/>
              <w:rPr>
                <w:color w:val="002060"/>
              </w:rPr>
            </w:pPr>
            <w:r w:rsidRPr="000F02EC">
              <w:rPr>
                <w:color w:val="002060"/>
              </w:rPr>
              <w:t xml:space="preserve">Reasons why the decision was made: </w:t>
            </w:r>
          </w:p>
          <w:p w14:paraId="16D1C52F" w14:textId="77777777" w:rsidR="00071F21" w:rsidRDefault="00071F21" w:rsidP="00E33B28">
            <w:pPr>
              <w:pStyle w:val="Address"/>
              <w:rPr>
                <w:color w:val="002060"/>
              </w:rPr>
            </w:pPr>
          </w:p>
          <w:p w14:paraId="4FEF35BA" w14:textId="65160A8F" w:rsidR="00071F21" w:rsidRPr="000F02EC" w:rsidRDefault="00071F21" w:rsidP="00E33B28">
            <w:pPr>
              <w:pStyle w:val="Address"/>
              <w:rPr>
                <w:color w:val="002060"/>
              </w:rPr>
            </w:pPr>
            <w:r>
              <w:rPr>
                <w:color w:val="002060"/>
              </w:rPr>
              <w:t xml:space="preserve">Data and outcomes show </w:t>
            </w:r>
            <w:r w:rsidR="00EA55FB">
              <w:rPr>
                <w:color w:val="002060"/>
              </w:rPr>
              <w:t>that</w:t>
            </w:r>
            <w:r w:rsidR="007B1A98">
              <w:rPr>
                <w:color w:val="002060"/>
              </w:rPr>
              <w:t xml:space="preserve"> there needs to be</w:t>
            </w:r>
            <w:r w:rsidR="00EA55FB">
              <w:rPr>
                <w:color w:val="002060"/>
              </w:rPr>
              <w:t xml:space="preserve"> mo</w:t>
            </w:r>
            <w:r w:rsidR="000C0C4A">
              <w:rPr>
                <w:color w:val="002060"/>
              </w:rPr>
              <w:t>re understanding</w:t>
            </w:r>
            <w:r w:rsidR="007B1A98">
              <w:rPr>
                <w:color w:val="002060"/>
              </w:rPr>
              <w:t xml:space="preserve"> re </w:t>
            </w:r>
            <w:r w:rsidR="000C0C4A">
              <w:rPr>
                <w:color w:val="002060"/>
              </w:rPr>
              <w:t xml:space="preserve"> inequalities </w:t>
            </w:r>
            <w:r w:rsidR="007B1A98">
              <w:rPr>
                <w:color w:val="002060"/>
              </w:rPr>
              <w:t xml:space="preserve">in underrepresented groups </w:t>
            </w:r>
          </w:p>
        </w:tc>
      </w:tr>
      <w:tr w:rsidR="003E1C80" w14:paraId="05272509" w14:textId="77777777" w:rsidTr="00D97C63">
        <w:trPr>
          <w:trHeight w:val="867"/>
        </w:trPr>
        <w:tc>
          <w:tcPr>
            <w:tcW w:w="9668" w:type="dxa"/>
            <w:gridSpan w:val="4"/>
            <w:shd w:val="clear" w:color="auto" w:fill="auto"/>
          </w:tcPr>
          <w:p w14:paraId="6B35AC7D" w14:textId="77777777" w:rsidR="003E1C80" w:rsidRPr="000F02EC" w:rsidRDefault="003E1C80" w:rsidP="00E33B28">
            <w:pPr>
              <w:pStyle w:val="Address"/>
              <w:rPr>
                <w:color w:val="002060"/>
              </w:rPr>
            </w:pPr>
            <w:r w:rsidRPr="000F02EC">
              <w:rPr>
                <w:color w:val="002060"/>
              </w:rPr>
              <w:t xml:space="preserve">Date decision ratified: </w:t>
            </w:r>
          </w:p>
        </w:tc>
      </w:tr>
    </w:tbl>
    <w:p w14:paraId="49C473DB" w14:textId="77777777" w:rsidR="003E1C80" w:rsidRDefault="003E1C80" w:rsidP="003E1C80">
      <w:pPr>
        <w:pStyle w:val="Address"/>
      </w:pPr>
    </w:p>
    <w:p w14:paraId="3BB52682" w14:textId="77777777" w:rsidR="00C90F84" w:rsidRPr="003E1C80" w:rsidRDefault="00C90F84" w:rsidP="003E1C80"/>
    <w:sectPr w:rsidR="00C90F84" w:rsidRPr="003E1C80" w:rsidSect="00311494">
      <w:headerReference w:type="default" r:id="rId12"/>
      <w:footerReference w:type="default" r:id="rId13"/>
      <w:pgSz w:w="11906" w:h="16838"/>
      <w:pgMar w:top="1440" w:right="1080" w:bottom="1440" w:left="1080" w:header="2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4D927" w14:textId="77777777" w:rsidR="00404D10" w:rsidRDefault="00404D10">
      <w:pPr>
        <w:spacing w:line="240" w:lineRule="auto"/>
      </w:pPr>
      <w:r>
        <w:separator/>
      </w:r>
    </w:p>
  </w:endnote>
  <w:endnote w:type="continuationSeparator" w:id="0">
    <w:p w14:paraId="413F7E4B" w14:textId="77777777" w:rsidR="00404D10" w:rsidRDefault="00404D10">
      <w:pPr>
        <w:spacing w:line="240" w:lineRule="auto"/>
      </w:pPr>
      <w:r>
        <w:continuationSeparator/>
      </w:r>
    </w:p>
  </w:endnote>
  <w:endnote w:type="continuationNotice" w:id="1">
    <w:p w14:paraId="22AA4BB6" w14:textId="77777777" w:rsidR="00404D10" w:rsidRDefault="00404D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useo 100">
    <w:altName w:val="Arial"/>
    <w:panose1 w:val="00000000000000000000"/>
    <w:charset w:val="00"/>
    <w:family w:val="modern"/>
    <w:notTrueType/>
    <w:pitch w:val="variable"/>
    <w:sig w:usb0="00000001"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696774"/>
      <w:docPartObj>
        <w:docPartGallery w:val="Page Numbers (Bottom of Page)"/>
        <w:docPartUnique/>
      </w:docPartObj>
    </w:sdtPr>
    <w:sdtEndPr/>
    <w:sdtContent>
      <w:sdt>
        <w:sdtPr>
          <w:id w:val="-1705238520"/>
          <w:docPartObj>
            <w:docPartGallery w:val="Page Numbers (Top of Page)"/>
            <w:docPartUnique/>
          </w:docPartObj>
        </w:sdtPr>
        <w:sdtEndPr/>
        <w:sdtContent>
          <w:p w14:paraId="2E548D91" w14:textId="77777777" w:rsidR="00722896" w:rsidRDefault="003E1C80">
            <w:pPr>
              <w:pStyle w:val="Footer"/>
            </w:pPr>
            <w:r w:rsidRPr="00A027F6">
              <w:t xml:space="preserve">Page </w:t>
            </w:r>
            <w:r w:rsidRPr="00A027F6">
              <w:rPr>
                <w:sz w:val="24"/>
                <w:szCs w:val="24"/>
              </w:rPr>
              <w:fldChar w:fldCharType="begin"/>
            </w:r>
            <w:r w:rsidRPr="00A027F6">
              <w:instrText xml:space="preserve"> PAGE </w:instrText>
            </w:r>
            <w:r w:rsidRPr="00A027F6">
              <w:rPr>
                <w:sz w:val="24"/>
                <w:szCs w:val="24"/>
              </w:rPr>
              <w:fldChar w:fldCharType="separate"/>
            </w:r>
            <w:r w:rsidRPr="00A027F6">
              <w:rPr>
                <w:noProof/>
              </w:rPr>
              <w:t>2</w:t>
            </w:r>
            <w:r w:rsidRPr="00A027F6">
              <w:rPr>
                <w:sz w:val="24"/>
                <w:szCs w:val="24"/>
              </w:rPr>
              <w:fldChar w:fldCharType="end"/>
            </w:r>
            <w:r w:rsidRPr="00A027F6">
              <w:t xml:space="preserve"> of </w:t>
            </w:r>
            <w:fldSimple w:instr=" NUMPAGES  ">
              <w:r w:rsidRPr="00A027F6">
                <w:rPr>
                  <w:noProof/>
                </w:rPr>
                <w:t>2</w:t>
              </w:r>
            </w:fldSimple>
            <w:r>
              <w:rPr>
                <w:sz w:val="24"/>
                <w:szCs w:val="24"/>
              </w:rPr>
              <w:tab/>
            </w:r>
            <w:r w:rsidRPr="00A027F6">
              <w:rPr>
                <w:sz w:val="24"/>
                <w:szCs w:val="24"/>
              </w:rPr>
              <w:t>Decision Making Policy &amp; Procedure</w:t>
            </w:r>
            <w:r>
              <w:rPr>
                <w:sz w:val="24"/>
                <w:szCs w:val="24"/>
              </w:rPr>
              <w:tab/>
            </w:r>
            <w:r w:rsidRPr="00973413">
              <w:rPr>
                <w:sz w:val="24"/>
                <w:szCs w:val="24"/>
                <w:lang w:val="en-GB"/>
              </w:rPr>
              <w:t>July 2020 V</w:t>
            </w:r>
            <w:r>
              <w:rPr>
                <w:sz w:val="24"/>
                <w:szCs w:val="24"/>
                <w:lang w:val="en-GB"/>
              </w:rPr>
              <w:t>4</w:t>
            </w: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D7EBE" w14:textId="77777777" w:rsidR="00404D10" w:rsidRDefault="00404D10">
      <w:pPr>
        <w:spacing w:line="240" w:lineRule="auto"/>
      </w:pPr>
      <w:r>
        <w:separator/>
      </w:r>
    </w:p>
  </w:footnote>
  <w:footnote w:type="continuationSeparator" w:id="0">
    <w:p w14:paraId="6E8D8DFA" w14:textId="77777777" w:rsidR="00404D10" w:rsidRDefault="00404D10">
      <w:pPr>
        <w:spacing w:line="240" w:lineRule="auto"/>
      </w:pPr>
      <w:r>
        <w:continuationSeparator/>
      </w:r>
    </w:p>
  </w:footnote>
  <w:footnote w:type="continuationNotice" w:id="1">
    <w:p w14:paraId="78D14460" w14:textId="77777777" w:rsidR="00404D10" w:rsidRDefault="00404D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DFC12" w14:textId="5DFB5305" w:rsidR="003F6BED" w:rsidRPr="003F6BED" w:rsidRDefault="003F6BED">
    <w:pPr>
      <w:pStyle w:val="Header"/>
      <w:rPr>
        <w:b/>
        <w:bCs/>
        <w:sz w:val="40"/>
        <w:szCs w:val="40"/>
      </w:rPr>
    </w:pPr>
    <w:r w:rsidRPr="003F6BED">
      <w:rPr>
        <w:b/>
        <w:bCs/>
        <w:sz w:val="40"/>
        <w:szCs w:val="40"/>
      </w:rPr>
      <w:t>Enc 6</w:t>
    </w:r>
  </w:p>
  <w:p w14:paraId="109D6B22" w14:textId="1823FDD8" w:rsidR="00722896" w:rsidRDefault="00722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52C41"/>
    <w:multiLevelType w:val="hybridMultilevel"/>
    <w:tmpl w:val="4CE0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24723"/>
    <w:multiLevelType w:val="hybridMultilevel"/>
    <w:tmpl w:val="912A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E787E"/>
    <w:multiLevelType w:val="hybridMultilevel"/>
    <w:tmpl w:val="96445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47F32"/>
    <w:multiLevelType w:val="hybridMultilevel"/>
    <w:tmpl w:val="DF4A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402498">
    <w:abstractNumId w:val="2"/>
  </w:num>
  <w:num w:numId="2" w16cid:durableId="344524958">
    <w:abstractNumId w:val="3"/>
  </w:num>
  <w:num w:numId="3" w16cid:durableId="1592736059">
    <w:abstractNumId w:val="1"/>
  </w:num>
  <w:num w:numId="4" w16cid:durableId="1477723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80"/>
    <w:rsid w:val="00070B41"/>
    <w:rsid w:val="00071F21"/>
    <w:rsid w:val="000A60F5"/>
    <w:rsid w:val="000B788D"/>
    <w:rsid w:val="000C0C4A"/>
    <w:rsid w:val="000C41C8"/>
    <w:rsid w:val="000D4B36"/>
    <w:rsid w:val="000E3D01"/>
    <w:rsid w:val="000F02EC"/>
    <w:rsid w:val="00101190"/>
    <w:rsid w:val="00116C52"/>
    <w:rsid w:val="001333F0"/>
    <w:rsid w:val="001535CD"/>
    <w:rsid w:val="001560A6"/>
    <w:rsid w:val="001A05B7"/>
    <w:rsid w:val="001A0B22"/>
    <w:rsid w:val="001B40EF"/>
    <w:rsid w:val="001B763F"/>
    <w:rsid w:val="002005F0"/>
    <w:rsid w:val="00241B96"/>
    <w:rsid w:val="00245F34"/>
    <w:rsid w:val="00267AEF"/>
    <w:rsid w:val="00295AC7"/>
    <w:rsid w:val="003179BE"/>
    <w:rsid w:val="00322023"/>
    <w:rsid w:val="00323620"/>
    <w:rsid w:val="00361E6B"/>
    <w:rsid w:val="003B7232"/>
    <w:rsid w:val="003E1C80"/>
    <w:rsid w:val="003F6BED"/>
    <w:rsid w:val="00401926"/>
    <w:rsid w:val="00404D10"/>
    <w:rsid w:val="004062F4"/>
    <w:rsid w:val="00412FF7"/>
    <w:rsid w:val="004208FC"/>
    <w:rsid w:val="00426B5E"/>
    <w:rsid w:val="0044157E"/>
    <w:rsid w:val="0049354D"/>
    <w:rsid w:val="004968AC"/>
    <w:rsid w:val="004A2548"/>
    <w:rsid w:val="004C2620"/>
    <w:rsid w:val="004F07D9"/>
    <w:rsid w:val="00523A57"/>
    <w:rsid w:val="00531D16"/>
    <w:rsid w:val="00542273"/>
    <w:rsid w:val="00571D7B"/>
    <w:rsid w:val="005921D1"/>
    <w:rsid w:val="0059223B"/>
    <w:rsid w:val="00593FCB"/>
    <w:rsid w:val="005A0A5B"/>
    <w:rsid w:val="005A43E8"/>
    <w:rsid w:val="005B7AE1"/>
    <w:rsid w:val="005D2FDC"/>
    <w:rsid w:val="005F58BC"/>
    <w:rsid w:val="005F6DA3"/>
    <w:rsid w:val="006047E8"/>
    <w:rsid w:val="00607E2F"/>
    <w:rsid w:val="00624D83"/>
    <w:rsid w:val="00684003"/>
    <w:rsid w:val="006E1D64"/>
    <w:rsid w:val="006F3619"/>
    <w:rsid w:val="007021A7"/>
    <w:rsid w:val="0070487E"/>
    <w:rsid w:val="00715534"/>
    <w:rsid w:val="00722896"/>
    <w:rsid w:val="00730EE0"/>
    <w:rsid w:val="00756DF1"/>
    <w:rsid w:val="00767B02"/>
    <w:rsid w:val="00777FA5"/>
    <w:rsid w:val="007B1A98"/>
    <w:rsid w:val="007E3B62"/>
    <w:rsid w:val="007F5066"/>
    <w:rsid w:val="0082687C"/>
    <w:rsid w:val="0083073F"/>
    <w:rsid w:val="00843BBD"/>
    <w:rsid w:val="008472F9"/>
    <w:rsid w:val="00863D6D"/>
    <w:rsid w:val="00866775"/>
    <w:rsid w:val="008D2DF7"/>
    <w:rsid w:val="008D6A81"/>
    <w:rsid w:val="008D76D8"/>
    <w:rsid w:val="008E4762"/>
    <w:rsid w:val="008F31BA"/>
    <w:rsid w:val="008F537B"/>
    <w:rsid w:val="0090230B"/>
    <w:rsid w:val="009120D8"/>
    <w:rsid w:val="00920ED7"/>
    <w:rsid w:val="009C20CC"/>
    <w:rsid w:val="009F4EA1"/>
    <w:rsid w:val="009F57CE"/>
    <w:rsid w:val="00A00A24"/>
    <w:rsid w:val="00A06787"/>
    <w:rsid w:val="00A1027F"/>
    <w:rsid w:val="00A2028F"/>
    <w:rsid w:val="00A66CB3"/>
    <w:rsid w:val="00A72C27"/>
    <w:rsid w:val="00A73949"/>
    <w:rsid w:val="00AB04AA"/>
    <w:rsid w:val="00AB600B"/>
    <w:rsid w:val="00AC1A0C"/>
    <w:rsid w:val="00AE0D3F"/>
    <w:rsid w:val="00AF7590"/>
    <w:rsid w:val="00B1509A"/>
    <w:rsid w:val="00B177F5"/>
    <w:rsid w:val="00B36C11"/>
    <w:rsid w:val="00B46949"/>
    <w:rsid w:val="00BB5119"/>
    <w:rsid w:val="00BD5780"/>
    <w:rsid w:val="00BD7899"/>
    <w:rsid w:val="00BE4F60"/>
    <w:rsid w:val="00C1795E"/>
    <w:rsid w:val="00C32CCD"/>
    <w:rsid w:val="00C50F54"/>
    <w:rsid w:val="00C524F9"/>
    <w:rsid w:val="00C56413"/>
    <w:rsid w:val="00C63210"/>
    <w:rsid w:val="00C90F84"/>
    <w:rsid w:val="00CB3768"/>
    <w:rsid w:val="00CC5944"/>
    <w:rsid w:val="00CD2A70"/>
    <w:rsid w:val="00CE6548"/>
    <w:rsid w:val="00CE7967"/>
    <w:rsid w:val="00D01B99"/>
    <w:rsid w:val="00D12A4F"/>
    <w:rsid w:val="00D22B93"/>
    <w:rsid w:val="00D24891"/>
    <w:rsid w:val="00D8288E"/>
    <w:rsid w:val="00D97C63"/>
    <w:rsid w:val="00DC6758"/>
    <w:rsid w:val="00DF0C34"/>
    <w:rsid w:val="00E71C84"/>
    <w:rsid w:val="00EA287E"/>
    <w:rsid w:val="00EA4155"/>
    <w:rsid w:val="00EA55FB"/>
    <w:rsid w:val="00F21B39"/>
    <w:rsid w:val="00F30F45"/>
    <w:rsid w:val="00F46A48"/>
    <w:rsid w:val="00F54FA9"/>
    <w:rsid w:val="00F604C1"/>
    <w:rsid w:val="00F6117B"/>
    <w:rsid w:val="00F62596"/>
    <w:rsid w:val="00F6569A"/>
    <w:rsid w:val="00F65FBE"/>
    <w:rsid w:val="00F72DD7"/>
    <w:rsid w:val="00F73248"/>
    <w:rsid w:val="00F927D0"/>
    <w:rsid w:val="00FA0458"/>
    <w:rsid w:val="00FA560C"/>
    <w:rsid w:val="00FD1AE6"/>
    <w:rsid w:val="00FE38F8"/>
    <w:rsid w:val="00FF7B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664A0"/>
  <w15:chartTrackingRefBased/>
  <w15:docId w15:val="{7366184B-3FA8-4E26-8A1F-C5C9D889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C80"/>
    <w:pPr>
      <w:spacing w:after="0" w:line="260" w:lineRule="exact"/>
    </w:pPr>
    <w:rPr>
      <w:rFonts w:ascii="Trebuchet MS" w:eastAsia="Calibri" w:hAnsi="Trebuchet MS"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3E1C80"/>
    <w:pPr>
      <w:tabs>
        <w:tab w:val="center" w:pos="4513"/>
        <w:tab w:val="right" w:pos="9026"/>
      </w:tabs>
      <w:spacing w:after="0" w:line="240" w:lineRule="auto"/>
    </w:pPr>
    <w:rPr>
      <w:rFonts w:ascii="Museo 100" w:eastAsia="Calibri" w:hAnsi="Museo 100" w:cs="Arial"/>
      <w:color w:val="4A4A49"/>
      <w:sz w:val="20"/>
    </w:rPr>
  </w:style>
  <w:style w:type="character" w:customStyle="1" w:styleId="HeaderChar">
    <w:name w:val="Header Char"/>
    <w:basedOn w:val="DefaultParagraphFont"/>
    <w:link w:val="Header"/>
    <w:uiPriority w:val="99"/>
    <w:rsid w:val="003E1C80"/>
    <w:rPr>
      <w:rFonts w:ascii="Museo 100" w:eastAsia="Calibri" w:hAnsi="Museo 100" w:cs="Arial"/>
      <w:color w:val="4A4A49"/>
      <w:sz w:val="20"/>
    </w:rPr>
  </w:style>
  <w:style w:type="paragraph" w:customStyle="1" w:styleId="Address">
    <w:name w:val="Address"/>
    <w:basedOn w:val="Header"/>
    <w:qFormat/>
    <w:rsid w:val="003E1C80"/>
    <w:pPr>
      <w:spacing w:line="264" w:lineRule="exact"/>
    </w:pPr>
    <w:rPr>
      <w:rFonts w:ascii="Trebuchet MS" w:hAnsi="Trebuchet MS"/>
      <w:color w:val="004F6B"/>
      <w:sz w:val="22"/>
    </w:rPr>
  </w:style>
  <w:style w:type="paragraph" w:styleId="Footer">
    <w:name w:val="footer"/>
    <w:basedOn w:val="Normal"/>
    <w:link w:val="FooterChar"/>
    <w:uiPriority w:val="99"/>
    <w:unhideWhenUsed/>
    <w:rsid w:val="003E1C80"/>
    <w:pPr>
      <w:tabs>
        <w:tab w:val="center" w:pos="4513"/>
        <w:tab w:val="right" w:pos="9026"/>
      </w:tabs>
      <w:spacing w:line="240" w:lineRule="auto"/>
    </w:pPr>
    <w:rPr>
      <w:rFonts w:cs="Times New Roman"/>
      <w:sz w:val="20"/>
      <w:szCs w:val="20"/>
      <w:lang w:val="x-none" w:eastAsia="x-none"/>
    </w:rPr>
  </w:style>
  <w:style w:type="character" w:customStyle="1" w:styleId="FooterChar">
    <w:name w:val="Footer Char"/>
    <w:basedOn w:val="DefaultParagraphFont"/>
    <w:link w:val="Footer"/>
    <w:uiPriority w:val="99"/>
    <w:rsid w:val="003E1C80"/>
    <w:rPr>
      <w:rFonts w:ascii="Trebuchet MS" w:eastAsia="Calibri" w:hAnsi="Trebuchet MS" w:cs="Times New Roman"/>
      <w:color w:val="000000"/>
      <w:sz w:val="20"/>
      <w:szCs w:val="20"/>
      <w:lang w:val="x-none" w:eastAsia="x-none"/>
    </w:rPr>
  </w:style>
  <w:style w:type="table" w:customStyle="1" w:styleId="TableGrid2">
    <w:name w:val="Table Grid2"/>
    <w:basedOn w:val="TableNormal"/>
    <w:next w:val="TableGrid"/>
    <w:uiPriority w:val="39"/>
    <w:rsid w:val="00B1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1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6D8"/>
    <w:rPr>
      <w:color w:val="0563C1" w:themeColor="hyperlink"/>
      <w:u w:val="single"/>
    </w:rPr>
  </w:style>
  <w:style w:type="character" w:styleId="UnresolvedMention">
    <w:name w:val="Unresolved Mention"/>
    <w:basedOn w:val="DefaultParagraphFont"/>
    <w:uiPriority w:val="99"/>
    <w:semiHidden/>
    <w:unhideWhenUsed/>
    <w:rsid w:val="008D76D8"/>
    <w:rPr>
      <w:color w:val="605E5C"/>
      <w:shd w:val="clear" w:color="auto" w:fill="E1DFDD"/>
    </w:rPr>
  </w:style>
  <w:style w:type="paragraph" w:customStyle="1" w:styleId="xmsonormal">
    <w:name w:val="x_msonormal"/>
    <w:basedOn w:val="Normal"/>
    <w:rsid w:val="005F58B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67614">
      <w:bodyDiv w:val="1"/>
      <w:marLeft w:val="0"/>
      <w:marRight w:val="0"/>
      <w:marTop w:val="0"/>
      <w:marBottom w:val="0"/>
      <w:divBdr>
        <w:top w:val="none" w:sz="0" w:space="0" w:color="auto"/>
        <w:left w:val="none" w:sz="0" w:space="0" w:color="auto"/>
        <w:bottom w:val="none" w:sz="0" w:space="0" w:color="auto"/>
        <w:right w:val="none" w:sz="0" w:space="0" w:color="auto"/>
      </w:divBdr>
      <w:divsChild>
        <w:div w:id="1537818290">
          <w:marLeft w:val="0"/>
          <w:marRight w:val="0"/>
          <w:marTop w:val="0"/>
          <w:marBottom w:val="0"/>
          <w:divBdr>
            <w:top w:val="none" w:sz="0" w:space="0" w:color="auto"/>
            <w:left w:val="none" w:sz="0" w:space="0" w:color="auto"/>
            <w:bottom w:val="none" w:sz="0" w:space="0" w:color="auto"/>
            <w:right w:val="none" w:sz="0" w:space="0" w:color="auto"/>
          </w:divBdr>
        </w:div>
        <w:div w:id="1391460793">
          <w:marLeft w:val="0"/>
          <w:marRight w:val="0"/>
          <w:marTop w:val="0"/>
          <w:marBottom w:val="450"/>
          <w:divBdr>
            <w:top w:val="none" w:sz="0" w:space="0" w:color="auto"/>
            <w:left w:val="none" w:sz="0" w:space="0" w:color="auto"/>
            <w:bottom w:val="none" w:sz="0" w:space="0" w:color="auto"/>
            <w:right w:val="none" w:sz="0" w:space="0" w:color="auto"/>
          </w:divBdr>
        </w:div>
      </w:divsChild>
    </w:div>
    <w:div w:id="1367946395">
      <w:bodyDiv w:val="1"/>
      <w:marLeft w:val="0"/>
      <w:marRight w:val="0"/>
      <w:marTop w:val="0"/>
      <w:marBottom w:val="0"/>
      <w:divBdr>
        <w:top w:val="none" w:sz="0" w:space="0" w:color="auto"/>
        <w:left w:val="none" w:sz="0" w:space="0" w:color="auto"/>
        <w:bottom w:val="none" w:sz="0" w:space="0" w:color="auto"/>
        <w:right w:val="none" w:sz="0" w:space="0" w:color="auto"/>
      </w:divBdr>
    </w:div>
    <w:div w:id="158433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ngsfund.org.uk/insight-and-analysis/long-reads/health-people-ethnic-minority-groups-englan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andwell.gov.uk/carers/sandwells-carers-strate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43f49ab-c9d4-430f-8cfe-fb5f85dc87b8" xsi:nil="true"/>
    <lcf76f155ced4ddcb4097134ff3c332f xmlns="e43f49ab-c9d4-430f-8cfe-fb5f85dc87b8">
      <Terms xmlns="http://schemas.microsoft.com/office/infopath/2007/PartnerControls"/>
    </lcf76f155ced4ddcb4097134ff3c332f>
    <TaxCatchAll xmlns="214fd635-30ca-4fb4-a0f6-4e1f07b79737" xsi:nil="true"/>
    <SharedWithUsers xmlns="214fd635-30ca-4fb4-a0f6-4e1f07b79737">
      <UserInfo>
        <DisplayName>Alexia Farmer</DisplayName>
        <AccountId>12</AccountId>
        <AccountType/>
      </UserInfo>
      <UserInfo>
        <DisplayName>Sophie Shuttlewood</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DF8D2810C5F48A81E166B77BD599E" ma:contentTypeVersion="19" ma:contentTypeDescription="Create a new document." ma:contentTypeScope="" ma:versionID="027ea78023ec6e1f29fbce8c71032b1a">
  <xsd:schema xmlns:xsd="http://www.w3.org/2001/XMLSchema" xmlns:xs="http://www.w3.org/2001/XMLSchema" xmlns:p="http://schemas.microsoft.com/office/2006/metadata/properties" xmlns:ns2="e43f49ab-c9d4-430f-8cfe-fb5f85dc87b8" xmlns:ns3="214fd635-30ca-4fb4-a0f6-4e1f07b79737" targetNamespace="http://schemas.microsoft.com/office/2006/metadata/properties" ma:root="true" ma:fieldsID="7c29bd1092c1dba4f9bcc8b4b44ea832" ns2:_="" ns3:_="">
    <xsd:import namespace="e43f49ab-c9d4-430f-8cfe-fb5f85dc87b8"/>
    <xsd:import namespace="214fd635-30ca-4fb4-a0f6-4e1f07b79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f49ab-c9d4-430f-8cfe-fb5f85dc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ac9a04-77bb-4522-b09a-be1c860ecc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4fd635-30ca-4fb4-a0f6-4e1f07b797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ebdae2-4d00-4b09-87a5-5a278ab0da73}" ma:internalName="TaxCatchAll" ma:showField="CatchAllData" ma:web="214fd635-30ca-4fb4-a0f6-4e1f07b79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56A11-68EF-4530-86EE-4AB17480E1A3}">
  <ds:schemaRefs>
    <ds:schemaRef ds:uri="http://schemas.microsoft.com/sharepoint/v3/contenttype/forms"/>
  </ds:schemaRefs>
</ds:datastoreItem>
</file>

<file path=customXml/itemProps2.xml><?xml version="1.0" encoding="utf-8"?>
<ds:datastoreItem xmlns:ds="http://schemas.openxmlformats.org/officeDocument/2006/customXml" ds:itemID="{A0CD1D67-F772-43D8-91EA-20B9A79E3187}">
  <ds:schemaRefs>
    <ds:schemaRef ds:uri="http://schemas.microsoft.com/office/2006/metadata/properties"/>
    <ds:schemaRef ds:uri="http://schemas.microsoft.com/office/infopath/2007/PartnerControls"/>
    <ds:schemaRef ds:uri="e43f49ab-c9d4-430f-8cfe-fb5f85dc87b8"/>
    <ds:schemaRef ds:uri="214fd635-30ca-4fb4-a0f6-4e1f07b79737"/>
  </ds:schemaRefs>
</ds:datastoreItem>
</file>

<file path=customXml/itemProps3.xml><?xml version="1.0" encoding="utf-8"?>
<ds:datastoreItem xmlns:ds="http://schemas.openxmlformats.org/officeDocument/2006/customXml" ds:itemID="{DD3DBA7C-1F09-436C-86A1-2895EE2BB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f49ab-c9d4-430f-8cfe-fb5f85dc87b8"/>
    <ds:schemaRef ds:uri="214fd635-30ca-4fb4-a0f6-4e1f07b7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Farmer</dc:creator>
  <cp:keywords/>
  <dc:description/>
  <cp:lastModifiedBy>Alexia Farmer</cp:lastModifiedBy>
  <cp:revision>7</cp:revision>
  <cp:lastPrinted>2024-05-09T14:30:00Z</cp:lastPrinted>
  <dcterms:created xsi:type="dcterms:W3CDTF">2024-05-21T08:48:00Z</dcterms:created>
  <dcterms:modified xsi:type="dcterms:W3CDTF">2024-06-24T14:23:00Z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0x010100836DF8D2810C5F48A81E166B77BD599E</vt:lpwstr>
  </property>
  <property fmtid="{D5CDD505-2E9C-101B-9397-08002B2CF9AE}" pid="3" name="MediaServiceImageTags">
    <vt:lpwstr/>
  </property>
</Properties>
</file>