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832E6" w14:textId="77777777" w:rsidR="002E5FB2" w:rsidRPr="007B2C2E" w:rsidRDefault="00FD00EA" w:rsidP="002E5FB2">
      <w:pPr>
        <w:spacing w:after="0"/>
        <w:jc w:val="center"/>
        <w:rPr>
          <w:rFonts w:ascii="Poppins Medium" w:hAnsi="Poppins Medium" w:cs="Poppins Medium"/>
          <w:b/>
          <w:bCs/>
          <w:color w:val="FF3399"/>
          <w:sz w:val="28"/>
          <w:szCs w:val="28"/>
          <w:lang w:val="en-US"/>
        </w:rPr>
      </w:pPr>
      <w:r w:rsidRPr="007B2C2E">
        <w:rPr>
          <w:rFonts w:ascii="Poppins Medium" w:hAnsi="Poppins Medium" w:cs="Poppins Medium"/>
          <w:b/>
          <w:bCs/>
          <w:color w:val="FF3399"/>
          <w:sz w:val="28"/>
          <w:szCs w:val="28"/>
          <w:lang w:val="en-US"/>
        </w:rPr>
        <w:t xml:space="preserve">Healthwatch Sandwell Work plan 2024-2025 </w:t>
      </w:r>
    </w:p>
    <w:p w14:paraId="137F6BEB" w14:textId="5C4A1541" w:rsidR="00FD00EA" w:rsidRPr="007B2C2E" w:rsidRDefault="002E5FB2" w:rsidP="002E5FB2">
      <w:pPr>
        <w:jc w:val="center"/>
        <w:rPr>
          <w:rFonts w:ascii="Poppins Medium" w:hAnsi="Poppins Medium" w:cs="Poppins Medium"/>
          <w:b/>
          <w:bCs/>
          <w:color w:val="FF3399"/>
          <w:sz w:val="28"/>
          <w:szCs w:val="28"/>
          <w:lang w:val="en-US"/>
        </w:rPr>
      </w:pPr>
      <w:r w:rsidRPr="007B2C2E">
        <w:rPr>
          <w:rFonts w:ascii="Poppins Medium" w:hAnsi="Poppins Medium" w:cs="Poppins Medium"/>
          <w:b/>
          <w:bCs/>
          <w:color w:val="FF3399"/>
          <w:sz w:val="28"/>
          <w:szCs w:val="28"/>
          <w:lang w:val="en-US"/>
        </w:rPr>
        <w:t xml:space="preserve">The </w:t>
      </w:r>
      <w:r w:rsidR="00F2205B">
        <w:rPr>
          <w:rFonts w:ascii="Poppins Medium" w:hAnsi="Poppins Medium" w:cs="Poppins Medium"/>
          <w:b/>
          <w:bCs/>
          <w:color w:val="FF3399"/>
          <w:sz w:val="28"/>
          <w:szCs w:val="28"/>
          <w:lang w:val="en-US"/>
        </w:rPr>
        <w:t xml:space="preserve">???? </w:t>
      </w:r>
      <w:r w:rsidR="00FD00EA" w:rsidRPr="007B2C2E">
        <w:rPr>
          <w:rFonts w:ascii="Poppins Medium" w:hAnsi="Poppins Medium" w:cs="Poppins Medium"/>
          <w:b/>
          <w:bCs/>
          <w:color w:val="FF3399"/>
          <w:sz w:val="28"/>
          <w:szCs w:val="28"/>
          <w:lang w:val="en-US"/>
        </w:rPr>
        <w:t>Programme</w:t>
      </w:r>
    </w:p>
    <w:p w14:paraId="1DE1ED2A" w14:textId="1F28680E" w:rsidR="00FD00EA" w:rsidRPr="007B2C2E" w:rsidRDefault="00FD00EA" w:rsidP="002E5FB2">
      <w:pPr>
        <w:spacing w:after="0"/>
        <w:jc w:val="both"/>
        <w:rPr>
          <w:rFonts w:ascii="Poppins Medium" w:hAnsi="Poppins Medium" w:cs="Poppins Medium"/>
          <w:color w:val="2F5496" w:themeColor="accent1" w:themeShade="BF"/>
          <w:lang w:val="en-US"/>
        </w:rPr>
      </w:pPr>
      <w:r w:rsidRPr="007B2C2E">
        <w:rPr>
          <w:rFonts w:ascii="Poppins Medium" w:hAnsi="Poppins Medium" w:cs="Poppins Medium"/>
          <w:color w:val="2F5496" w:themeColor="accent1" w:themeShade="BF"/>
          <w:lang w:val="en-US"/>
        </w:rPr>
        <w:t xml:space="preserve">The </w:t>
      </w:r>
      <w:r w:rsidR="00F2205B">
        <w:rPr>
          <w:rFonts w:ascii="Poppins Medium" w:hAnsi="Poppins Medium" w:cs="Poppins Medium"/>
          <w:color w:val="2F5496" w:themeColor="accent1" w:themeShade="BF"/>
          <w:lang w:val="en-US"/>
        </w:rPr>
        <w:t>????</w:t>
      </w:r>
      <w:r w:rsidRPr="007B2C2E">
        <w:rPr>
          <w:rFonts w:ascii="Poppins Medium" w:hAnsi="Poppins Medium" w:cs="Poppins Medium"/>
          <w:color w:val="2F5496" w:themeColor="accent1" w:themeShade="BF"/>
          <w:lang w:val="en-US"/>
        </w:rPr>
        <w:t xml:space="preserve"> Programme will shape the direction of our work and provide</w:t>
      </w:r>
      <w:r w:rsidR="002E5FB2" w:rsidRPr="007B2C2E">
        <w:rPr>
          <w:rFonts w:ascii="Poppins Medium" w:hAnsi="Poppins Medium" w:cs="Poppins Medium"/>
          <w:color w:val="2F5496" w:themeColor="accent1" w:themeShade="BF"/>
          <w:lang w:val="en-US"/>
        </w:rPr>
        <w:t xml:space="preserve"> a forum for</w:t>
      </w:r>
      <w:r w:rsidRPr="007B2C2E">
        <w:rPr>
          <w:rFonts w:ascii="Poppins Medium" w:hAnsi="Poppins Medium" w:cs="Poppins Medium"/>
          <w:color w:val="2F5496" w:themeColor="accent1" w:themeShade="BF"/>
          <w:lang w:val="en-US"/>
        </w:rPr>
        <w:t xml:space="preserve"> </w:t>
      </w:r>
      <w:r w:rsidR="002E5FB2" w:rsidRPr="007B2C2E">
        <w:rPr>
          <w:rFonts w:ascii="Poppins Medium" w:hAnsi="Poppins Medium" w:cs="Poppins Medium"/>
          <w:color w:val="2F5496" w:themeColor="accent1" w:themeShade="BF"/>
          <w:lang w:val="en-US"/>
        </w:rPr>
        <w:t xml:space="preserve">the </w:t>
      </w:r>
      <w:r w:rsidRPr="007B2C2E">
        <w:rPr>
          <w:rFonts w:ascii="Poppins Medium" w:hAnsi="Poppins Medium" w:cs="Poppins Medium"/>
          <w:color w:val="2F5496" w:themeColor="accent1" w:themeShade="BF"/>
          <w:lang w:val="en-US"/>
        </w:rPr>
        <w:t xml:space="preserve">residents of Sandwell have their say about health and </w:t>
      </w:r>
      <w:r w:rsidR="002E5FB2" w:rsidRPr="007B2C2E">
        <w:rPr>
          <w:rFonts w:ascii="Poppins Medium" w:hAnsi="Poppins Medium" w:cs="Poppins Medium"/>
          <w:color w:val="2F5496" w:themeColor="accent1" w:themeShade="BF"/>
          <w:lang w:val="en-US"/>
        </w:rPr>
        <w:t>s</w:t>
      </w:r>
      <w:r w:rsidRPr="007B2C2E">
        <w:rPr>
          <w:rFonts w:ascii="Poppins Medium" w:hAnsi="Poppins Medium" w:cs="Poppins Medium"/>
          <w:color w:val="2F5496" w:themeColor="accent1" w:themeShade="BF"/>
          <w:lang w:val="en-US"/>
        </w:rPr>
        <w:t xml:space="preserve">ocial </w:t>
      </w:r>
      <w:r w:rsidR="002E5FB2" w:rsidRPr="007B2C2E">
        <w:rPr>
          <w:rFonts w:ascii="Poppins Medium" w:hAnsi="Poppins Medium" w:cs="Poppins Medium"/>
          <w:color w:val="2F5496" w:themeColor="accent1" w:themeShade="BF"/>
          <w:lang w:val="en-US"/>
        </w:rPr>
        <w:t>c</w:t>
      </w:r>
      <w:r w:rsidRPr="007B2C2E">
        <w:rPr>
          <w:rFonts w:ascii="Poppins Medium" w:hAnsi="Poppins Medium" w:cs="Poppins Medium"/>
          <w:color w:val="2F5496" w:themeColor="accent1" w:themeShade="BF"/>
          <w:lang w:val="en-US"/>
        </w:rPr>
        <w:t>are services.</w:t>
      </w:r>
    </w:p>
    <w:p w14:paraId="4D016C6E" w14:textId="77777777" w:rsidR="002E5FB2" w:rsidRPr="007B2C2E" w:rsidRDefault="002E5FB2" w:rsidP="002E5FB2">
      <w:pPr>
        <w:spacing w:after="0"/>
        <w:jc w:val="both"/>
        <w:rPr>
          <w:rFonts w:ascii="Poppins Medium" w:hAnsi="Poppins Medium" w:cs="Poppins Medium"/>
          <w:color w:val="2F5496" w:themeColor="accent1" w:themeShade="BF"/>
          <w:lang w:val="en-US"/>
        </w:rPr>
      </w:pPr>
    </w:p>
    <w:p w14:paraId="042AAC50" w14:textId="2647E91A" w:rsidR="00FD00EA" w:rsidRPr="007B2C2E" w:rsidRDefault="00FD00EA" w:rsidP="002E5FB2">
      <w:pPr>
        <w:spacing w:after="0"/>
        <w:jc w:val="both"/>
        <w:rPr>
          <w:rFonts w:ascii="Poppins Medium" w:hAnsi="Poppins Medium" w:cs="Poppins Medium"/>
          <w:color w:val="2F5496" w:themeColor="accent1" w:themeShade="BF"/>
          <w:lang w:val="en-US"/>
        </w:rPr>
      </w:pPr>
      <w:r w:rsidRPr="007B2C2E">
        <w:rPr>
          <w:rFonts w:ascii="Poppins Medium" w:hAnsi="Poppins Medium" w:cs="Poppins Medium"/>
          <w:color w:val="2F5496" w:themeColor="accent1" w:themeShade="BF"/>
          <w:lang w:val="en-US"/>
        </w:rPr>
        <w:t>The</w:t>
      </w:r>
      <w:r w:rsidR="004A6886">
        <w:rPr>
          <w:rFonts w:ascii="Poppins Medium" w:hAnsi="Poppins Medium" w:cs="Poppins Medium"/>
          <w:color w:val="2F5496" w:themeColor="accent1" w:themeShade="BF"/>
          <w:lang w:val="en-US"/>
        </w:rPr>
        <w:t xml:space="preserve"> </w:t>
      </w:r>
      <w:r w:rsidR="00F2205B">
        <w:rPr>
          <w:rFonts w:ascii="Poppins Medium" w:hAnsi="Poppins Medium" w:cs="Poppins Medium"/>
          <w:color w:val="2F5496" w:themeColor="accent1" w:themeShade="BF"/>
          <w:lang w:val="en-US"/>
        </w:rPr>
        <w:t>????</w:t>
      </w:r>
      <w:r w:rsidR="004A6886">
        <w:rPr>
          <w:rFonts w:ascii="Poppins Medium" w:hAnsi="Poppins Medium" w:cs="Poppins Medium"/>
          <w:color w:val="2F5496" w:themeColor="accent1" w:themeShade="BF"/>
          <w:lang w:val="en-US"/>
        </w:rPr>
        <w:t xml:space="preserve"> </w:t>
      </w:r>
      <w:r w:rsidRPr="007B2C2E">
        <w:rPr>
          <w:rFonts w:ascii="Poppins Medium" w:hAnsi="Poppins Medium" w:cs="Poppins Medium"/>
          <w:color w:val="2F5496" w:themeColor="accent1" w:themeShade="BF"/>
          <w:lang w:val="en-US"/>
        </w:rPr>
        <w:t>Programme has been developed from information received from Sandwell residents via a number of means and as an independent organisation this is important.</w:t>
      </w:r>
    </w:p>
    <w:p w14:paraId="68F4787E" w14:textId="77777777" w:rsidR="002E5FB2" w:rsidRPr="007B2C2E" w:rsidRDefault="002E5FB2" w:rsidP="002E5FB2">
      <w:pPr>
        <w:spacing w:after="0"/>
        <w:jc w:val="both"/>
        <w:rPr>
          <w:rFonts w:ascii="Poppins Medium" w:hAnsi="Poppins Medium" w:cs="Poppins Medium"/>
          <w:color w:val="2F5496" w:themeColor="accent1" w:themeShade="BF"/>
          <w:lang w:val="en-US"/>
        </w:rPr>
      </w:pPr>
    </w:p>
    <w:p w14:paraId="4491FD94" w14:textId="226C5ABE" w:rsidR="00FD00EA" w:rsidRPr="007B2C2E" w:rsidRDefault="00FD00EA" w:rsidP="002E5FB2">
      <w:pPr>
        <w:spacing w:after="0"/>
        <w:jc w:val="both"/>
        <w:rPr>
          <w:rFonts w:ascii="Poppins Medium" w:hAnsi="Poppins Medium" w:cs="Poppins Medium"/>
          <w:color w:val="2F5496" w:themeColor="accent1" w:themeShade="BF"/>
          <w:lang w:val="en-US"/>
        </w:rPr>
      </w:pPr>
      <w:r w:rsidRPr="007B2C2E">
        <w:rPr>
          <w:rFonts w:ascii="Poppins Medium" w:hAnsi="Poppins Medium" w:cs="Poppins Medium"/>
          <w:color w:val="2F5496" w:themeColor="accent1" w:themeShade="BF"/>
          <w:lang w:val="en-US"/>
        </w:rPr>
        <w:t xml:space="preserve">The </w:t>
      </w:r>
      <w:r w:rsidR="00F2205B">
        <w:rPr>
          <w:rFonts w:ascii="Poppins Medium" w:hAnsi="Poppins Medium" w:cs="Poppins Medium"/>
          <w:color w:val="2F5496" w:themeColor="accent1" w:themeShade="BF"/>
          <w:lang w:val="en-US"/>
        </w:rPr>
        <w:t>????</w:t>
      </w:r>
      <w:r w:rsidRPr="007B2C2E">
        <w:rPr>
          <w:rFonts w:ascii="Poppins Medium" w:hAnsi="Poppins Medium" w:cs="Poppins Medium"/>
          <w:color w:val="2F5496" w:themeColor="accent1" w:themeShade="BF"/>
          <w:lang w:val="en-US"/>
        </w:rPr>
        <w:t xml:space="preserve"> Programme highlights the work that will be delivered as part of our core statutory duties but does not include any commissioned work which Healthwatch Sandwell may undertake.</w:t>
      </w:r>
    </w:p>
    <w:p w14:paraId="1B027CAA" w14:textId="77777777" w:rsidR="002E5FB2" w:rsidRPr="007B2C2E" w:rsidRDefault="002E5FB2" w:rsidP="002E5FB2">
      <w:pPr>
        <w:spacing w:after="0"/>
        <w:jc w:val="both"/>
        <w:rPr>
          <w:rFonts w:ascii="Poppins Medium" w:hAnsi="Poppins Medium" w:cs="Poppins Medium"/>
          <w:color w:val="2F5496" w:themeColor="accent1" w:themeShade="BF"/>
          <w:lang w:val="en-US"/>
        </w:rPr>
      </w:pPr>
    </w:p>
    <w:p w14:paraId="0DA00B50" w14:textId="7BFB1C45" w:rsidR="00FD00EA" w:rsidRPr="007B2C2E" w:rsidRDefault="00FD00EA" w:rsidP="002E5FB2">
      <w:pPr>
        <w:spacing w:after="0"/>
        <w:jc w:val="both"/>
        <w:rPr>
          <w:rFonts w:ascii="Poppins Medium" w:hAnsi="Poppins Medium" w:cs="Poppins Medium"/>
          <w:color w:val="2F5496" w:themeColor="accent1" w:themeShade="BF"/>
          <w:lang w:val="en-US"/>
        </w:rPr>
      </w:pPr>
      <w:r w:rsidRPr="007B2C2E">
        <w:rPr>
          <w:rFonts w:ascii="Poppins Medium" w:hAnsi="Poppins Medium" w:cs="Poppins Medium"/>
          <w:color w:val="2F5496" w:themeColor="accent1" w:themeShade="BF"/>
          <w:lang w:val="en-US"/>
        </w:rPr>
        <w:t xml:space="preserve">The </w:t>
      </w:r>
      <w:r w:rsidR="00F2205B">
        <w:rPr>
          <w:rFonts w:ascii="Poppins Medium" w:hAnsi="Poppins Medium" w:cs="Poppins Medium"/>
          <w:color w:val="2F5496" w:themeColor="accent1" w:themeShade="BF"/>
          <w:lang w:val="en-US"/>
        </w:rPr>
        <w:t>????</w:t>
      </w:r>
      <w:r w:rsidR="004A6886">
        <w:rPr>
          <w:rFonts w:ascii="Poppins Medium" w:hAnsi="Poppins Medium" w:cs="Poppins Medium"/>
          <w:color w:val="2F5496" w:themeColor="accent1" w:themeShade="BF"/>
          <w:lang w:val="en-US"/>
        </w:rPr>
        <w:t xml:space="preserve"> </w:t>
      </w:r>
      <w:r w:rsidRPr="007B2C2E">
        <w:rPr>
          <w:rFonts w:ascii="Poppins Medium" w:hAnsi="Poppins Medium" w:cs="Poppins Medium"/>
          <w:color w:val="2F5496" w:themeColor="accent1" w:themeShade="BF"/>
          <w:lang w:val="en-US"/>
        </w:rPr>
        <w:t xml:space="preserve"> Programme has been agreed by our Healthwatch Advisory Board which is in line with governance procedures.     </w:t>
      </w:r>
    </w:p>
    <w:p w14:paraId="31836F0C" w14:textId="77777777" w:rsidR="002E5FB2" w:rsidRPr="007B2C2E" w:rsidRDefault="002E5FB2" w:rsidP="002E5FB2">
      <w:pPr>
        <w:spacing w:after="0"/>
        <w:jc w:val="both"/>
        <w:rPr>
          <w:rFonts w:ascii="Poppins Medium" w:hAnsi="Poppins Medium" w:cs="Poppins Medium"/>
          <w:b/>
          <w:bCs/>
          <w:color w:val="2F5496" w:themeColor="accent1" w:themeShade="BF"/>
          <w:lang w:val="en-US"/>
        </w:rPr>
      </w:pPr>
    </w:p>
    <w:p w14:paraId="18E88B7B" w14:textId="77777777" w:rsidR="002E5FB2" w:rsidRPr="007B2C2E" w:rsidRDefault="002E5FB2" w:rsidP="00FD00EA">
      <w:pPr>
        <w:rPr>
          <w:rFonts w:ascii="Poppins Medium" w:hAnsi="Poppins Medium" w:cs="Poppins Medium"/>
          <w:b/>
          <w:bCs/>
          <w:color w:val="FF3399"/>
          <w:sz w:val="28"/>
          <w:szCs w:val="28"/>
          <w:lang w:val="en-US"/>
        </w:rPr>
      </w:pPr>
      <w:r w:rsidRPr="007B2C2E">
        <w:rPr>
          <w:rFonts w:ascii="Poppins Medium" w:hAnsi="Poppins Medium" w:cs="Poppins Medium"/>
          <w:b/>
          <w:bCs/>
          <w:color w:val="FF3399"/>
          <w:sz w:val="28"/>
          <w:szCs w:val="28"/>
          <w:lang w:val="en-US"/>
        </w:rPr>
        <w:t>Introduction</w:t>
      </w:r>
    </w:p>
    <w:p w14:paraId="51CEDDA3" w14:textId="06FA2C70" w:rsidR="002E5FB2" w:rsidRDefault="002E5FB2" w:rsidP="002E5FB2">
      <w:pPr>
        <w:spacing w:after="0"/>
        <w:jc w:val="both"/>
        <w:rPr>
          <w:rFonts w:ascii="Poppins Medium" w:hAnsi="Poppins Medium" w:cs="Poppins Medium"/>
          <w:color w:val="2F5496" w:themeColor="accent1" w:themeShade="BF"/>
          <w:sz w:val="24"/>
          <w:szCs w:val="24"/>
        </w:rPr>
      </w:pPr>
      <w:r w:rsidRPr="007B2C2E">
        <w:rPr>
          <w:rFonts w:ascii="Poppins Medium" w:hAnsi="Poppins Medium" w:cs="Poppins Medium"/>
          <w:color w:val="2F5496" w:themeColor="accent1" w:themeShade="BF"/>
        </w:rPr>
        <w:t>The information in this document highlights the key workstreams Healthwatch Sandwell will undertake in 2024/2025. This year we aim to have a  positive impact for the communities and the people of Sandwell. We aim to strengthen partnerships with providers and commissioners of services, further increase our public engagement, and raise and escalate these issues to decision makers to affect change. We will design our work to ensure impact for service users. We will use the feedback we receive to make recommendations for future improvements for the people of Sandwell</w:t>
      </w:r>
      <w:r w:rsidRPr="007B2C2E">
        <w:rPr>
          <w:rFonts w:ascii="Poppins Medium" w:hAnsi="Poppins Medium" w:cs="Poppins Medium"/>
          <w:color w:val="2F5496" w:themeColor="accent1" w:themeShade="BF"/>
          <w:sz w:val="24"/>
          <w:szCs w:val="24"/>
        </w:rPr>
        <w:t xml:space="preserve">. </w:t>
      </w:r>
    </w:p>
    <w:p w14:paraId="33F13588" w14:textId="77777777" w:rsidR="009D5DD2" w:rsidRDefault="009D5DD2" w:rsidP="002E5FB2">
      <w:pPr>
        <w:spacing w:after="0"/>
        <w:jc w:val="both"/>
        <w:rPr>
          <w:rFonts w:ascii="Poppins Medium" w:hAnsi="Poppins Medium" w:cs="Poppins Medium"/>
          <w:color w:val="2F5496" w:themeColor="accent1" w:themeShade="BF"/>
          <w:sz w:val="24"/>
          <w:szCs w:val="24"/>
        </w:rPr>
      </w:pPr>
    </w:p>
    <w:p w14:paraId="1F42565B" w14:textId="77777777" w:rsidR="009D5DD2" w:rsidRPr="00BB64FA" w:rsidRDefault="009D5DD2" w:rsidP="009D5DD2">
      <w:pPr>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Having service users, relatives, or clients at the heart of decision making around their care is a fundamental consideration. Not only is it ethically right but has many other benefits including:</w:t>
      </w:r>
    </w:p>
    <w:p w14:paraId="4EF7B2A8" w14:textId="77777777" w:rsidR="009D5DD2" w:rsidRPr="00BB64FA" w:rsidRDefault="009D5DD2" w:rsidP="009D5DD2">
      <w:pPr>
        <w:numPr>
          <w:ilvl w:val="0"/>
          <w:numId w:val="4"/>
        </w:numPr>
        <w:spacing w:before="100" w:beforeAutospacing="1" w:after="100" w:afterAutospacing="1" w:line="240" w:lineRule="auto"/>
        <w:rPr>
          <w:rFonts w:ascii="Poppins Medium" w:eastAsia="Times New Roman" w:hAnsi="Poppins Medium" w:cs="Poppins Medium"/>
          <w:color w:val="2F5496" w:themeColor="accent1" w:themeShade="BF"/>
          <w:lang w:eastAsia="en-GB"/>
        </w:rPr>
      </w:pPr>
      <w:r w:rsidRPr="00BB64FA">
        <w:rPr>
          <w:rFonts w:ascii="Poppins Medium" w:eastAsia="Times New Roman" w:hAnsi="Poppins Medium" w:cs="Poppins Medium"/>
          <w:color w:val="2F5496" w:themeColor="accent1" w:themeShade="BF"/>
          <w:lang w:eastAsia="en-GB"/>
        </w:rPr>
        <w:t xml:space="preserve">Increased self-worth and confidence: </w:t>
      </w:r>
    </w:p>
    <w:p w14:paraId="0F8DA975" w14:textId="77777777" w:rsidR="009D5DD2" w:rsidRPr="00BB64FA" w:rsidRDefault="009D5DD2" w:rsidP="009D5DD2">
      <w:pPr>
        <w:numPr>
          <w:ilvl w:val="0"/>
          <w:numId w:val="4"/>
        </w:numPr>
        <w:spacing w:before="100" w:beforeAutospacing="1" w:after="100" w:afterAutospacing="1" w:line="240" w:lineRule="auto"/>
        <w:rPr>
          <w:rFonts w:ascii="Poppins Medium" w:eastAsia="Times New Roman" w:hAnsi="Poppins Medium" w:cs="Poppins Medium"/>
          <w:color w:val="2F5496" w:themeColor="accent1" w:themeShade="BF"/>
          <w:lang w:eastAsia="en-GB"/>
        </w:rPr>
      </w:pPr>
      <w:r w:rsidRPr="00BB64FA">
        <w:rPr>
          <w:rFonts w:ascii="Poppins Medium" w:eastAsia="Times New Roman" w:hAnsi="Poppins Medium" w:cs="Poppins Medium"/>
          <w:color w:val="2F5496" w:themeColor="accent1" w:themeShade="BF"/>
          <w:lang w:eastAsia="en-GB"/>
        </w:rPr>
        <w:t>New sense of purpose</w:t>
      </w:r>
    </w:p>
    <w:p w14:paraId="48AA997D" w14:textId="77777777" w:rsidR="009D5DD2" w:rsidRPr="00BB64FA" w:rsidRDefault="009D5DD2" w:rsidP="009D5DD2">
      <w:pPr>
        <w:numPr>
          <w:ilvl w:val="0"/>
          <w:numId w:val="4"/>
        </w:numPr>
        <w:spacing w:before="100" w:beforeAutospacing="1" w:after="100" w:afterAutospacing="1" w:line="240" w:lineRule="auto"/>
        <w:rPr>
          <w:rFonts w:ascii="Poppins Medium" w:eastAsia="Times New Roman" w:hAnsi="Poppins Medium" w:cs="Poppins Medium"/>
          <w:color w:val="2F5496" w:themeColor="accent1" w:themeShade="BF"/>
          <w:lang w:eastAsia="en-GB"/>
        </w:rPr>
      </w:pPr>
      <w:r w:rsidRPr="00BB64FA">
        <w:rPr>
          <w:rFonts w:ascii="Poppins Medium" w:eastAsia="Times New Roman" w:hAnsi="Poppins Medium" w:cs="Poppins Medium"/>
          <w:color w:val="2F5496" w:themeColor="accent1" w:themeShade="BF"/>
          <w:lang w:eastAsia="en-GB"/>
        </w:rPr>
        <w:t xml:space="preserve">Better health and wellbeing: </w:t>
      </w:r>
    </w:p>
    <w:p w14:paraId="53CF1BCA" w14:textId="77777777" w:rsidR="009D5DD2" w:rsidRPr="00BB64FA" w:rsidRDefault="009D5DD2" w:rsidP="009D5DD2">
      <w:pPr>
        <w:numPr>
          <w:ilvl w:val="0"/>
          <w:numId w:val="4"/>
        </w:numPr>
        <w:spacing w:before="100" w:beforeAutospacing="1" w:after="100" w:afterAutospacing="1" w:line="240" w:lineRule="auto"/>
        <w:rPr>
          <w:rFonts w:ascii="Poppins Medium" w:eastAsia="Times New Roman" w:hAnsi="Poppins Medium" w:cs="Poppins Medium"/>
          <w:color w:val="2F5496" w:themeColor="accent1" w:themeShade="BF"/>
          <w:lang w:eastAsia="en-GB"/>
        </w:rPr>
      </w:pPr>
      <w:r w:rsidRPr="00BB64FA">
        <w:rPr>
          <w:rFonts w:ascii="Poppins Medium" w:eastAsia="Times New Roman" w:hAnsi="Poppins Medium" w:cs="Poppins Medium"/>
          <w:color w:val="2F5496" w:themeColor="accent1" w:themeShade="BF"/>
          <w:lang w:eastAsia="en-GB"/>
        </w:rPr>
        <w:t>Increased engagement and trust</w:t>
      </w:r>
    </w:p>
    <w:p w14:paraId="4B69E3E2" w14:textId="77777777" w:rsidR="009D5DD2" w:rsidRPr="00BB64FA" w:rsidRDefault="009D5DD2" w:rsidP="009D5DD2">
      <w:pPr>
        <w:numPr>
          <w:ilvl w:val="0"/>
          <w:numId w:val="4"/>
        </w:numPr>
        <w:spacing w:before="100" w:beforeAutospacing="1" w:after="100" w:afterAutospacing="1" w:line="240" w:lineRule="auto"/>
        <w:rPr>
          <w:rFonts w:ascii="Poppins Medium" w:eastAsia="Times New Roman" w:hAnsi="Poppins Medium" w:cs="Poppins Medium"/>
          <w:color w:val="2F5496" w:themeColor="accent1" w:themeShade="BF"/>
          <w:lang w:eastAsia="en-GB"/>
        </w:rPr>
      </w:pPr>
      <w:r w:rsidRPr="00BB64FA">
        <w:rPr>
          <w:rFonts w:ascii="Poppins Medium" w:eastAsia="Times New Roman" w:hAnsi="Poppins Medium" w:cs="Poppins Medium"/>
          <w:color w:val="2F5496" w:themeColor="accent1" w:themeShade="BF"/>
          <w:lang w:eastAsia="en-GB"/>
        </w:rPr>
        <w:t>Higher levels of satisfaction with and awareness of services</w:t>
      </w:r>
    </w:p>
    <w:p w14:paraId="4C882D65" w14:textId="77777777" w:rsidR="009D5DD2" w:rsidRPr="00BB64FA" w:rsidRDefault="009D5DD2" w:rsidP="002E5FB2">
      <w:pPr>
        <w:spacing w:after="0"/>
        <w:jc w:val="both"/>
        <w:rPr>
          <w:rFonts w:ascii="Poppins Medium" w:hAnsi="Poppins Medium" w:cs="Poppins Medium"/>
          <w:color w:val="2F5496" w:themeColor="accent1" w:themeShade="BF"/>
          <w:sz w:val="24"/>
          <w:szCs w:val="24"/>
        </w:rPr>
      </w:pPr>
    </w:p>
    <w:p w14:paraId="1EB9D6CD" w14:textId="77777777" w:rsidR="00A30A7D" w:rsidRPr="00BB64FA" w:rsidRDefault="00A30A7D" w:rsidP="002E5FB2">
      <w:pPr>
        <w:spacing w:after="0"/>
        <w:jc w:val="both"/>
        <w:rPr>
          <w:rFonts w:ascii="Poppins Medium" w:hAnsi="Poppins Medium" w:cs="Poppins Medium"/>
          <w:b/>
          <w:bCs/>
          <w:color w:val="1F3864" w:themeColor="accent1" w:themeShade="80"/>
          <w:sz w:val="24"/>
          <w:szCs w:val="24"/>
        </w:rPr>
      </w:pPr>
    </w:p>
    <w:p w14:paraId="58D7155F" w14:textId="28C4CEDE" w:rsidR="002E5FB2" w:rsidRDefault="002E5FB2" w:rsidP="002E5FB2">
      <w:pPr>
        <w:spacing w:after="0"/>
        <w:jc w:val="both"/>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Project</w:t>
      </w:r>
      <w:r w:rsidR="00BF72BE">
        <w:rPr>
          <w:rFonts w:ascii="Poppins Medium" w:hAnsi="Poppins Medium" w:cs="Poppins Medium"/>
          <w:b/>
          <w:bCs/>
          <w:color w:val="FF3399"/>
          <w:sz w:val="28"/>
          <w:szCs w:val="28"/>
        </w:rPr>
        <w:t xml:space="preserve"> focus for 2024/5</w:t>
      </w:r>
    </w:p>
    <w:p w14:paraId="75AA369C" w14:textId="77777777" w:rsidR="00C308FE" w:rsidRDefault="00C308FE" w:rsidP="002E5FB2">
      <w:pPr>
        <w:spacing w:after="0"/>
        <w:jc w:val="both"/>
        <w:rPr>
          <w:rFonts w:ascii="Poppins Medium" w:hAnsi="Poppins Medium" w:cs="Poppins Medium"/>
          <w:b/>
          <w:bCs/>
          <w:color w:val="FF3399"/>
          <w:sz w:val="28"/>
          <w:szCs w:val="28"/>
        </w:rPr>
      </w:pPr>
    </w:p>
    <w:p w14:paraId="7DDDB956" w14:textId="1113A5DA" w:rsidR="00BB64FA" w:rsidRDefault="00A95877" w:rsidP="00C308FE">
      <w:pPr>
        <w:jc w:val="both"/>
        <w:rPr>
          <w:rFonts w:ascii="Poppins Medium" w:hAnsi="Poppins Medium" w:cs="Poppins Medium"/>
          <w:color w:val="2F5496" w:themeColor="accent1" w:themeShade="BF"/>
          <w:sz w:val="24"/>
          <w:szCs w:val="24"/>
        </w:rPr>
      </w:pPr>
      <w:r w:rsidRPr="007B2C2E">
        <w:rPr>
          <w:rFonts w:ascii="Poppins Medium" w:hAnsi="Poppins Medium" w:cs="Poppins Medium"/>
          <w:color w:val="2F5496" w:themeColor="accent1" w:themeShade="BF"/>
        </w:rPr>
        <w:t xml:space="preserve">This year we aim to have a  </w:t>
      </w:r>
      <w:r w:rsidRPr="00454808">
        <w:rPr>
          <w:rFonts w:ascii="Poppins Medium" w:hAnsi="Poppins Medium" w:cs="Poppins Medium"/>
          <w:b/>
          <w:bCs/>
          <w:color w:val="2F5496" w:themeColor="accent1" w:themeShade="BF"/>
        </w:rPr>
        <w:t>positive impact for the communities and the people of Sandwell</w:t>
      </w:r>
      <w:r w:rsidRPr="007B2C2E">
        <w:rPr>
          <w:rFonts w:ascii="Poppins Medium" w:hAnsi="Poppins Medium" w:cs="Poppins Medium"/>
          <w:color w:val="2F5496" w:themeColor="accent1" w:themeShade="BF"/>
        </w:rPr>
        <w:t xml:space="preserve">. We aim to </w:t>
      </w:r>
      <w:r w:rsidRPr="00454808">
        <w:rPr>
          <w:rFonts w:ascii="Poppins Medium" w:hAnsi="Poppins Medium" w:cs="Poppins Medium"/>
          <w:b/>
          <w:bCs/>
          <w:color w:val="2F5496" w:themeColor="accent1" w:themeShade="BF"/>
        </w:rPr>
        <w:t>strengthen partnerships with providers and commissioners of services</w:t>
      </w:r>
      <w:r w:rsidRPr="007B2C2E">
        <w:rPr>
          <w:rFonts w:ascii="Poppins Medium" w:hAnsi="Poppins Medium" w:cs="Poppins Medium"/>
          <w:color w:val="2F5496" w:themeColor="accent1" w:themeShade="BF"/>
        </w:rPr>
        <w:t xml:space="preserve">, further increase our public engagement, and </w:t>
      </w:r>
      <w:r w:rsidRPr="00454808">
        <w:rPr>
          <w:rFonts w:ascii="Poppins Medium" w:hAnsi="Poppins Medium" w:cs="Poppins Medium"/>
          <w:b/>
          <w:bCs/>
          <w:color w:val="2F5496" w:themeColor="accent1" w:themeShade="BF"/>
        </w:rPr>
        <w:t>raise and escalate these issues to decision makers to affect change</w:t>
      </w:r>
      <w:r w:rsidRPr="007B2C2E">
        <w:rPr>
          <w:rFonts w:ascii="Poppins Medium" w:hAnsi="Poppins Medium" w:cs="Poppins Medium"/>
          <w:color w:val="2F5496" w:themeColor="accent1" w:themeShade="BF"/>
        </w:rPr>
        <w:t xml:space="preserve">. We will design our work to ensure </w:t>
      </w:r>
      <w:r w:rsidRPr="00454808">
        <w:rPr>
          <w:rFonts w:ascii="Poppins Medium" w:hAnsi="Poppins Medium" w:cs="Poppins Medium"/>
          <w:b/>
          <w:bCs/>
          <w:color w:val="2F5496" w:themeColor="accent1" w:themeShade="BF"/>
        </w:rPr>
        <w:t>impact for service users</w:t>
      </w:r>
      <w:r w:rsidRPr="007B2C2E">
        <w:rPr>
          <w:rFonts w:ascii="Poppins Medium" w:hAnsi="Poppins Medium" w:cs="Poppins Medium"/>
          <w:color w:val="2F5496" w:themeColor="accent1" w:themeShade="BF"/>
        </w:rPr>
        <w:t>. We will use the feedback we receive to make recommendations for future improvements for the people of Sandwell</w:t>
      </w:r>
      <w:r w:rsidRPr="007B2C2E">
        <w:rPr>
          <w:rFonts w:ascii="Poppins Medium" w:hAnsi="Poppins Medium" w:cs="Poppins Medium"/>
          <w:color w:val="2F5496" w:themeColor="accent1" w:themeShade="BF"/>
          <w:sz w:val="24"/>
          <w:szCs w:val="24"/>
        </w:rPr>
        <w:t xml:space="preserve">. </w:t>
      </w:r>
    </w:p>
    <w:p w14:paraId="01F95B0F" w14:textId="77777777" w:rsidR="00C308FE" w:rsidRPr="00C308FE" w:rsidRDefault="00C308FE" w:rsidP="00C308FE">
      <w:pPr>
        <w:jc w:val="both"/>
        <w:rPr>
          <w:rFonts w:ascii="Poppins Medium" w:hAnsi="Poppins Medium" w:cs="Poppins Medium"/>
          <w:color w:val="2F5496" w:themeColor="accent1" w:themeShade="BF"/>
          <w:sz w:val="24"/>
          <w:szCs w:val="24"/>
        </w:rPr>
      </w:pPr>
    </w:p>
    <w:p w14:paraId="460CA379" w14:textId="3167E2D4" w:rsidR="00C878F1" w:rsidRPr="00704D0D" w:rsidRDefault="00C878F1" w:rsidP="00704D0D">
      <w:pPr>
        <w:pStyle w:val="Address"/>
        <w:rPr>
          <w:rFonts w:ascii="Poppins Medium" w:hAnsi="Poppins Medium" w:cs="Poppins Medium"/>
          <w:color w:val="2F5496" w:themeColor="accent1" w:themeShade="BF"/>
        </w:rPr>
      </w:pPr>
      <w:r w:rsidRPr="00704D0D">
        <w:rPr>
          <w:rFonts w:ascii="Poppins Medium" w:hAnsi="Poppins Medium" w:cs="Poppins Medium"/>
          <w:color w:val="2F5496" w:themeColor="accent1" w:themeShade="BF"/>
        </w:rPr>
        <w:t>Exploring Integrated Health, Care (and support) Partnership intentions - are they working for Sandwell residents?</w:t>
      </w:r>
    </w:p>
    <w:p w14:paraId="51B14AF2" w14:textId="77777777" w:rsidR="00BF72BE" w:rsidRPr="00704D0D" w:rsidRDefault="00BF72BE" w:rsidP="00704D0D">
      <w:pPr>
        <w:spacing w:after="0"/>
        <w:rPr>
          <w:rFonts w:ascii="Poppins Medium" w:hAnsi="Poppins Medium" w:cs="Poppins Medium"/>
          <w:color w:val="2F5496" w:themeColor="accent1" w:themeShade="BF"/>
        </w:rPr>
      </w:pPr>
    </w:p>
    <w:p w14:paraId="0B708507" w14:textId="7975A991" w:rsidR="00976CC7" w:rsidRPr="00704D0D" w:rsidRDefault="00976CC7" w:rsidP="00704D0D">
      <w:pPr>
        <w:pStyle w:val="Address"/>
        <w:rPr>
          <w:rFonts w:ascii="Poppins Medium" w:hAnsi="Poppins Medium" w:cs="Poppins Medium"/>
          <w:color w:val="2F5496" w:themeColor="accent1" w:themeShade="BF"/>
        </w:rPr>
      </w:pPr>
      <w:r w:rsidRPr="00704D0D">
        <w:rPr>
          <w:rFonts w:ascii="Poppins Medium" w:hAnsi="Poppins Medium" w:cs="Poppins Medium"/>
          <w:color w:val="2F5496" w:themeColor="accent1" w:themeShade="BF"/>
        </w:rPr>
        <w:t>To continue a focus of work resources on continuing development of relationships, embedding insight and partnership contribution to service improvements relating to diabetes services in Sandwell, including a focus on ethnic community needs.</w:t>
      </w:r>
    </w:p>
    <w:p w14:paraId="2D9BC642" w14:textId="77777777" w:rsidR="00BB64FA" w:rsidRPr="00704D0D" w:rsidRDefault="00BB64FA" w:rsidP="00704D0D">
      <w:pPr>
        <w:pStyle w:val="Address"/>
        <w:rPr>
          <w:rFonts w:ascii="Poppins Medium" w:hAnsi="Poppins Medium" w:cs="Poppins Medium"/>
          <w:color w:val="2F5496" w:themeColor="accent1" w:themeShade="BF"/>
        </w:rPr>
      </w:pPr>
    </w:p>
    <w:p w14:paraId="08785D16" w14:textId="77777777" w:rsidR="00976CC7" w:rsidRPr="00704D0D" w:rsidRDefault="00976CC7" w:rsidP="00704D0D">
      <w:pPr>
        <w:pStyle w:val="Address"/>
        <w:rPr>
          <w:rFonts w:ascii="Poppins Medium" w:hAnsi="Poppins Medium" w:cs="Poppins Medium"/>
          <w:color w:val="2F5496" w:themeColor="accent1" w:themeShade="BF"/>
        </w:rPr>
      </w:pPr>
    </w:p>
    <w:p w14:paraId="6D247720" w14:textId="77777777" w:rsidR="00BB64FA" w:rsidRPr="00704D0D" w:rsidRDefault="00BB64FA" w:rsidP="00704D0D">
      <w:pPr>
        <w:pStyle w:val="Address"/>
        <w:rPr>
          <w:rFonts w:ascii="Poppins Medium" w:hAnsi="Poppins Medium" w:cs="Poppins Medium"/>
          <w:color w:val="2F5496" w:themeColor="accent1" w:themeShade="BF"/>
        </w:rPr>
      </w:pPr>
      <w:r w:rsidRPr="00704D0D">
        <w:rPr>
          <w:rFonts w:ascii="Poppins Medium" w:hAnsi="Poppins Medium" w:cs="Poppins Medium"/>
          <w:color w:val="2F5496" w:themeColor="accent1" w:themeShade="BF"/>
        </w:rPr>
        <w:t>To focus efforts on engaging with under representative groups in Sandwell.</w:t>
      </w:r>
    </w:p>
    <w:p w14:paraId="2AFAF5E5" w14:textId="31F7159D" w:rsidR="00BB64FA" w:rsidRPr="00704D0D" w:rsidRDefault="00BB64FA" w:rsidP="00704D0D">
      <w:pPr>
        <w:pStyle w:val="Address"/>
        <w:rPr>
          <w:rFonts w:ascii="Poppins Medium" w:hAnsi="Poppins Medium" w:cs="Poppins Medium"/>
          <w:color w:val="2F5496" w:themeColor="accent1" w:themeShade="BF"/>
        </w:rPr>
      </w:pPr>
      <w:r w:rsidRPr="00704D0D">
        <w:rPr>
          <w:rFonts w:ascii="Poppins Medium" w:hAnsi="Poppins Medium" w:cs="Poppins Medium"/>
          <w:color w:val="2F5496" w:themeColor="accent1" w:themeShade="BF"/>
        </w:rPr>
        <w:t>To gather the experiences of carers from underrepresented groups including young children with SEND.</w:t>
      </w:r>
    </w:p>
    <w:p w14:paraId="336312C1" w14:textId="77777777" w:rsidR="00976CC7" w:rsidRPr="00704D0D" w:rsidRDefault="00976CC7" w:rsidP="00704D0D">
      <w:pPr>
        <w:pStyle w:val="Address"/>
        <w:rPr>
          <w:rFonts w:ascii="Poppins Medium" w:hAnsi="Poppins Medium" w:cs="Poppins Medium"/>
          <w:color w:val="2F5496" w:themeColor="accent1" w:themeShade="BF"/>
        </w:rPr>
      </w:pPr>
    </w:p>
    <w:p w14:paraId="21E2F98A" w14:textId="77777777" w:rsidR="005E1C34" w:rsidRPr="007B2C2E" w:rsidRDefault="005E1C34" w:rsidP="00704D0D">
      <w:pPr>
        <w:spacing w:after="0"/>
        <w:rPr>
          <w:rFonts w:ascii="Poppins Medium" w:hAnsi="Poppins Medium" w:cs="Poppins Medium"/>
          <w:b/>
          <w:bCs/>
          <w:color w:val="FF3399"/>
          <w:sz w:val="28"/>
          <w:szCs w:val="28"/>
          <w:lang w:val="en-US"/>
        </w:rPr>
      </w:pPr>
    </w:p>
    <w:p w14:paraId="5C5989AB" w14:textId="7359BF16" w:rsidR="002E5FB2" w:rsidRDefault="002E5FB2" w:rsidP="00FD00EA">
      <w:pPr>
        <w:rPr>
          <w:rFonts w:ascii="Poppins Medium" w:hAnsi="Poppins Medium" w:cs="Poppins Medium"/>
          <w:b/>
          <w:bCs/>
          <w:color w:val="FF3399"/>
          <w:sz w:val="28"/>
          <w:szCs w:val="28"/>
          <w:lang w:val="en-US"/>
        </w:rPr>
      </w:pPr>
      <w:r w:rsidRPr="007B2C2E">
        <w:rPr>
          <w:rFonts w:ascii="Poppins Medium" w:hAnsi="Poppins Medium" w:cs="Poppins Medium"/>
          <w:b/>
          <w:bCs/>
          <w:color w:val="FF3399"/>
          <w:sz w:val="28"/>
          <w:szCs w:val="28"/>
          <w:lang w:val="en-US"/>
        </w:rPr>
        <w:t xml:space="preserve">Enter and View Programme </w:t>
      </w:r>
    </w:p>
    <w:p w14:paraId="0E250C74" w14:textId="77777777" w:rsidR="00A1377E" w:rsidRPr="00BB64FA" w:rsidRDefault="00A1377E" w:rsidP="00A1377E">
      <w:pPr>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Taking into consideration the rationale and criteria for visits the Enter and View programme for 2024/25 will visit:</w:t>
      </w:r>
    </w:p>
    <w:p w14:paraId="3E5B737E" w14:textId="77777777" w:rsidR="00A1377E" w:rsidRPr="00BB64FA" w:rsidRDefault="00A1377E" w:rsidP="00A1377E">
      <w:pPr>
        <w:rPr>
          <w:rFonts w:ascii="Poppins Medium" w:hAnsi="Poppins Medium" w:cs="Poppins Medium"/>
          <w:color w:val="2F5496" w:themeColor="accent1" w:themeShade="BF"/>
        </w:rPr>
      </w:pPr>
      <w:r w:rsidRPr="00BB64FA">
        <w:rPr>
          <w:rFonts w:ascii="Poppins Medium" w:hAnsi="Poppins Medium" w:cs="Poppins Medium"/>
          <w:b/>
          <w:bCs/>
          <w:color w:val="2F5496" w:themeColor="accent1" w:themeShade="BF"/>
        </w:rPr>
        <w:t>Discharge Lounges</w:t>
      </w:r>
      <w:r w:rsidRPr="00BB64FA">
        <w:rPr>
          <w:rFonts w:ascii="Poppins Medium" w:hAnsi="Poppins Medium" w:cs="Poppins Medium"/>
          <w:color w:val="2F5496" w:themeColor="accent1" w:themeShade="BF"/>
        </w:rPr>
        <w:t xml:space="preserve"> within the Sandwell and West Birmingham NHS Trust:</w:t>
      </w:r>
    </w:p>
    <w:p w14:paraId="556A7456" w14:textId="77777777" w:rsidR="00A1377E" w:rsidRPr="00BB64FA" w:rsidRDefault="00A1377E" w:rsidP="00853F61">
      <w:pPr>
        <w:pStyle w:val="ListParagraph"/>
        <w:numPr>
          <w:ilvl w:val="0"/>
          <w:numId w:val="10"/>
        </w:numPr>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 xml:space="preserve">Newton 1 Ward at Sandwell General Hospital Hallam St, West Bromwich B71 4HJ </w:t>
      </w:r>
    </w:p>
    <w:p w14:paraId="6FFDFB61" w14:textId="77777777" w:rsidR="00A1377E" w:rsidRPr="00BB64FA" w:rsidRDefault="00A1377E" w:rsidP="00853F61">
      <w:pPr>
        <w:pStyle w:val="ListParagraph"/>
        <w:numPr>
          <w:ilvl w:val="0"/>
          <w:numId w:val="10"/>
        </w:numPr>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Acute Medical Unit 1 at Birmingham City Hospital, Dudley Road, Birmingham, B18 7QH.</w:t>
      </w:r>
    </w:p>
    <w:p w14:paraId="3FD66C1A" w14:textId="77777777" w:rsidR="00853F61" w:rsidRPr="00BB64FA" w:rsidRDefault="00853F61" w:rsidP="00853F61">
      <w:pPr>
        <w:shd w:val="clear" w:color="auto" w:fill="FFFFFF"/>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The aim of the visits is to find out:</w:t>
      </w:r>
    </w:p>
    <w:p w14:paraId="1FFDFCB6" w14:textId="77777777" w:rsidR="00853F61" w:rsidRPr="00BB64FA" w:rsidRDefault="00853F61" w:rsidP="00853F61">
      <w:pPr>
        <w:pStyle w:val="ListParagraph"/>
        <w:numPr>
          <w:ilvl w:val="0"/>
          <w:numId w:val="11"/>
        </w:numPr>
        <w:shd w:val="clear" w:color="auto" w:fill="FFFFFF"/>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review the service provided by discharge lounge teams</w:t>
      </w:r>
    </w:p>
    <w:p w14:paraId="6DD48EBB" w14:textId="77777777" w:rsidR="00853F61" w:rsidRPr="00BB64FA" w:rsidRDefault="00853F61" w:rsidP="00853F61">
      <w:pPr>
        <w:pStyle w:val="ListParagraph"/>
        <w:numPr>
          <w:ilvl w:val="0"/>
          <w:numId w:val="11"/>
        </w:numPr>
        <w:shd w:val="clear" w:color="auto" w:fill="FFFFFF"/>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about patient experiences of care during the stay at hospital</w:t>
      </w:r>
    </w:p>
    <w:p w14:paraId="0E749A1E" w14:textId="77777777" w:rsidR="00853F61" w:rsidRPr="00BB64FA" w:rsidRDefault="00853F61" w:rsidP="00853F61">
      <w:pPr>
        <w:pStyle w:val="ListParagraph"/>
        <w:numPr>
          <w:ilvl w:val="0"/>
          <w:numId w:val="11"/>
        </w:numPr>
        <w:shd w:val="clear" w:color="auto" w:fill="FFFFFF"/>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 xml:space="preserve">the effectiveness of discharge to home/care facility </w:t>
      </w:r>
    </w:p>
    <w:p w14:paraId="2A491FE1" w14:textId="77777777" w:rsidR="00853F61" w:rsidRPr="00BB64FA" w:rsidRDefault="00853F61" w:rsidP="00853F61">
      <w:pPr>
        <w:pStyle w:val="ListParagraph"/>
        <w:numPr>
          <w:ilvl w:val="0"/>
          <w:numId w:val="11"/>
        </w:numPr>
        <w:shd w:val="clear" w:color="auto" w:fill="FFFFFF"/>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whether the discharge was co-produced</w:t>
      </w:r>
    </w:p>
    <w:p w14:paraId="5258D04E" w14:textId="77777777" w:rsidR="00853F61" w:rsidRPr="00BB64FA" w:rsidRDefault="00853F61" w:rsidP="00853F61">
      <w:pPr>
        <w:shd w:val="clear" w:color="auto" w:fill="FFFFFF"/>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lastRenderedPageBreak/>
        <w:t xml:space="preserve">HWS believe that is essential that all hospital discharges are well planned and co-produced with the patient to promote their recovery. The Care Act 2014 is a one of the first pieces of UK legislation to include the concept of co-production in its statutory guidance. </w:t>
      </w:r>
    </w:p>
    <w:p w14:paraId="7B0A351B" w14:textId="77777777" w:rsidR="00EF1E55" w:rsidRPr="00704D0D" w:rsidRDefault="00EF1E55" w:rsidP="00EF1E55">
      <w:pPr>
        <w:rPr>
          <w:rFonts w:ascii="Poppins Medium" w:hAnsi="Poppins Medium" w:cs="Poppins Medium"/>
          <w:b/>
          <w:bCs/>
          <w:color w:val="2F5496" w:themeColor="accent1" w:themeShade="BF"/>
        </w:rPr>
      </w:pPr>
      <w:r w:rsidRPr="00704D0D">
        <w:rPr>
          <w:rFonts w:ascii="Poppins Medium" w:hAnsi="Poppins Medium" w:cs="Poppins Medium"/>
          <w:b/>
          <w:bCs/>
          <w:color w:val="2F5496" w:themeColor="accent1" w:themeShade="BF"/>
        </w:rPr>
        <w:t>Enter and View reports</w:t>
      </w:r>
    </w:p>
    <w:p w14:paraId="71271ACF" w14:textId="43D2E722" w:rsidR="007979BC" w:rsidRPr="00BB64FA" w:rsidRDefault="00EF1E55" w:rsidP="00FD00EA">
      <w:pPr>
        <w:rPr>
          <w:rFonts w:ascii="Poppins Medium" w:hAnsi="Poppins Medium" w:cs="Poppins Medium"/>
          <w:color w:val="2F5496" w:themeColor="accent1" w:themeShade="BF"/>
        </w:rPr>
      </w:pPr>
      <w:r w:rsidRPr="00BB64FA">
        <w:rPr>
          <w:rFonts w:ascii="Poppins Medium" w:hAnsi="Poppins Medium" w:cs="Poppins Medium"/>
          <w:color w:val="2F5496" w:themeColor="accent1" w:themeShade="BF"/>
        </w:rPr>
        <w:t>The programme of visits will provide a report of the visits. The report will be shared with providers, regulators, the local authority, and NHS commissioners and quality assurers, the public, Healthwatch England and any other relevant partners based on what was found during the visits. They will be published on all our social media platforms.</w:t>
      </w:r>
    </w:p>
    <w:p w14:paraId="2CD0C4CC" w14:textId="32C6413E" w:rsidR="002E5FB2" w:rsidRDefault="002E5FB2" w:rsidP="00FD00EA">
      <w:pPr>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Communication</w:t>
      </w:r>
    </w:p>
    <w:p w14:paraId="47555E16" w14:textId="243FEE02" w:rsidR="00344C49" w:rsidRPr="00F42B1D" w:rsidRDefault="00344C49" w:rsidP="00FD00EA">
      <w:pPr>
        <w:rPr>
          <w:rFonts w:ascii="Poppins Medium" w:hAnsi="Poppins Medium" w:cs="Poppins Medium"/>
          <w:color w:val="2F5496" w:themeColor="accent1" w:themeShade="BF"/>
        </w:rPr>
      </w:pPr>
      <w:r w:rsidRPr="00F42B1D">
        <w:rPr>
          <w:rFonts w:ascii="Poppins Medium" w:hAnsi="Poppins Medium" w:cs="Poppins Medium"/>
          <w:color w:val="2F5496" w:themeColor="accent1" w:themeShade="BF"/>
        </w:rPr>
        <w:t xml:space="preserve">Effective communication and marketing are vital to delivering this workplan. We will continuously develop and promote Healthwatch </w:t>
      </w:r>
      <w:r w:rsidR="004125C1" w:rsidRPr="00F42B1D">
        <w:rPr>
          <w:rFonts w:ascii="Poppins Medium" w:hAnsi="Poppins Medium" w:cs="Poppins Medium"/>
          <w:color w:val="2F5496" w:themeColor="accent1" w:themeShade="BF"/>
        </w:rPr>
        <w:t>Sandwell</w:t>
      </w:r>
      <w:r w:rsidRPr="00F42B1D">
        <w:rPr>
          <w:rFonts w:ascii="Poppins Medium" w:hAnsi="Poppins Medium" w:cs="Poppins Medium"/>
          <w:color w:val="2F5496" w:themeColor="accent1" w:themeShade="BF"/>
        </w:rPr>
        <w:t xml:space="preserve">, its brand and independence to all </w:t>
      </w:r>
      <w:r w:rsidR="003E1743" w:rsidRPr="00F42B1D">
        <w:rPr>
          <w:rFonts w:ascii="Poppins Medium" w:hAnsi="Poppins Medium" w:cs="Poppins Medium"/>
          <w:color w:val="2F5496" w:themeColor="accent1" w:themeShade="BF"/>
        </w:rPr>
        <w:t>residents</w:t>
      </w:r>
      <w:r w:rsidRPr="00F42B1D">
        <w:rPr>
          <w:rFonts w:ascii="Poppins Medium" w:hAnsi="Poppins Medium" w:cs="Poppins Medium"/>
          <w:color w:val="2F5496" w:themeColor="accent1" w:themeShade="BF"/>
        </w:rPr>
        <w:t xml:space="preserve"> and communities of </w:t>
      </w:r>
      <w:r w:rsidR="004125C1" w:rsidRPr="00F42B1D">
        <w:rPr>
          <w:rFonts w:ascii="Poppins Medium" w:hAnsi="Poppins Medium" w:cs="Poppins Medium"/>
          <w:color w:val="2F5496" w:themeColor="accent1" w:themeShade="BF"/>
        </w:rPr>
        <w:t>Sandwell</w:t>
      </w:r>
      <w:r w:rsidRPr="00F42B1D">
        <w:rPr>
          <w:rFonts w:ascii="Poppins Medium" w:hAnsi="Poppins Medium" w:cs="Poppins Medium"/>
          <w:color w:val="2F5496" w:themeColor="accent1" w:themeShade="BF"/>
        </w:rPr>
        <w:t xml:space="preserve">. We will communicate the impact of Healthwatch </w:t>
      </w:r>
      <w:r w:rsidR="00AE48BD" w:rsidRPr="00F42B1D">
        <w:rPr>
          <w:rFonts w:ascii="Poppins Medium" w:hAnsi="Poppins Medium" w:cs="Poppins Medium"/>
          <w:color w:val="2F5496" w:themeColor="accent1" w:themeShade="BF"/>
        </w:rPr>
        <w:t>Sandwell</w:t>
      </w:r>
      <w:r w:rsidRPr="00F42B1D">
        <w:rPr>
          <w:rFonts w:ascii="Poppins Medium" w:hAnsi="Poppins Medium" w:cs="Poppins Medium"/>
          <w:color w:val="2F5496" w:themeColor="accent1" w:themeShade="BF"/>
        </w:rPr>
        <w:t xml:space="preserve"> work and activities to stakeholders and the public</w:t>
      </w:r>
    </w:p>
    <w:p w14:paraId="36D27086" w14:textId="35ED3834" w:rsidR="00095DC7" w:rsidRPr="00F42B1D" w:rsidRDefault="00095DC7" w:rsidP="00FD00EA">
      <w:pPr>
        <w:rPr>
          <w:rFonts w:ascii="Poppins Medium" w:hAnsi="Poppins Medium" w:cs="Poppins Medium"/>
          <w:b/>
          <w:bCs/>
          <w:color w:val="2F5496" w:themeColor="accent1" w:themeShade="BF"/>
          <w:sz w:val="28"/>
          <w:szCs w:val="28"/>
        </w:rPr>
      </w:pPr>
      <w:r w:rsidRPr="00F42B1D">
        <w:rPr>
          <w:rFonts w:ascii="Poppins Medium" w:hAnsi="Poppins Medium" w:cs="Poppins Medium"/>
          <w:color w:val="2F5496" w:themeColor="accent1" w:themeShade="BF"/>
        </w:rPr>
        <w:t xml:space="preserve">Promotion of Healthwatch – </w:t>
      </w:r>
      <w:r w:rsidR="00685E38" w:rsidRPr="00F42B1D">
        <w:rPr>
          <w:rFonts w:ascii="Poppins Medium" w:hAnsi="Poppins Medium" w:cs="Poppins Medium"/>
          <w:color w:val="2F5496" w:themeColor="accent1" w:themeShade="BF"/>
        </w:rPr>
        <w:t>social media</w:t>
      </w:r>
      <w:r w:rsidRPr="00F42B1D">
        <w:rPr>
          <w:rFonts w:ascii="Poppins Medium" w:hAnsi="Poppins Medium" w:cs="Poppins Medium"/>
          <w:color w:val="2F5496" w:themeColor="accent1" w:themeShade="BF"/>
        </w:rPr>
        <w:t xml:space="preserve"> Our Facebook, Instagram and Twitter accounts have grown considerably and help us expand our reach, network with other </w:t>
      </w:r>
      <w:r w:rsidR="00AE48BD" w:rsidRPr="00F42B1D">
        <w:rPr>
          <w:rFonts w:ascii="Poppins Medium" w:hAnsi="Poppins Medium" w:cs="Poppins Medium"/>
          <w:color w:val="2F5496" w:themeColor="accent1" w:themeShade="BF"/>
        </w:rPr>
        <w:t>organisations,</w:t>
      </w:r>
      <w:r w:rsidRPr="00F42B1D">
        <w:rPr>
          <w:rFonts w:ascii="Poppins Medium" w:hAnsi="Poppins Medium" w:cs="Poppins Medium"/>
          <w:color w:val="2F5496" w:themeColor="accent1" w:themeShade="BF"/>
        </w:rPr>
        <w:t xml:space="preserve"> and provide live updates on our engagement activities, local health news and national campaigns</w:t>
      </w:r>
      <w:r w:rsidR="006A0FB7" w:rsidRPr="00F42B1D">
        <w:rPr>
          <w:rFonts w:ascii="Poppins Medium" w:hAnsi="Poppins Medium" w:cs="Poppins Medium"/>
          <w:color w:val="2F5496" w:themeColor="accent1" w:themeShade="BF"/>
        </w:rPr>
        <w:t xml:space="preserve">. </w:t>
      </w:r>
      <w:r w:rsidRPr="00F42B1D">
        <w:rPr>
          <w:rFonts w:ascii="Poppins Medium" w:hAnsi="Poppins Medium" w:cs="Poppins Medium"/>
          <w:color w:val="2F5496" w:themeColor="accent1" w:themeShade="BF"/>
        </w:rPr>
        <w:t xml:space="preserve">It also makes us more accessible, as people can message us at any time to seek advice or information, and we can quickly signpost them to other organisations. Healthwatch </w:t>
      </w:r>
      <w:r w:rsidR="00D41728" w:rsidRPr="00F42B1D">
        <w:rPr>
          <w:rFonts w:ascii="Poppins Medium" w:hAnsi="Poppins Medium" w:cs="Poppins Medium"/>
          <w:color w:val="2F5496" w:themeColor="accent1" w:themeShade="BF"/>
        </w:rPr>
        <w:t>Collaboration</w:t>
      </w:r>
    </w:p>
    <w:p w14:paraId="75ED40E9" w14:textId="0DF6CCD1" w:rsidR="002E5FB2" w:rsidRDefault="002E5FB2" w:rsidP="00FD00EA">
      <w:pPr>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Volunteering</w:t>
      </w:r>
    </w:p>
    <w:p w14:paraId="3BBDDB43" w14:textId="04C3C7AD" w:rsidR="006E5425" w:rsidRPr="00F42B1D" w:rsidRDefault="006E5425" w:rsidP="00FD00EA">
      <w:pPr>
        <w:rPr>
          <w:rFonts w:ascii="Poppins Medium" w:hAnsi="Poppins Medium" w:cs="Poppins Medium"/>
          <w:color w:val="2F5496" w:themeColor="accent1" w:themeShade="BF"/>
          <w:sz w:val="28"/>
          <w:szCs w:val="28"/>
        </w:rPr>
      </w:pPr>
      <w:r w:rsidRPr="00F42B1D">
        <w:rPr>
          <w:rFonts w:ascii="Poppins Medium" w:hAnsi="Poppins Medium" w:cs="Poppins Medium"/>
          <w:color w:val="2F5496" w:themeColor="accent1" w:themeShade="BF"/>
        </w:rPr>
        <w:t>Volunteers recruited to support the Healthwatch Sandwell work are recognised as a valued resource, key to our ability to deliver the annual workplan.</w:t>
      </w:r>
    </w:p>
    <w:p w14:paraId="772B3626" w14:textId="6510420D" w:rsidR="00C168F1" w:rsidRDefault="002E5FB2" w:rsidP="00FD00EA">
      <w:pPr>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Information and Signposting</w:t>
      </w:r>
    </w:p>
    <w:p w14:paraId="03E37424" w14:textId="77777777" w:rsidR="009A280A" w:rsidRPr="00F42B1D" w:rsidRDefault="00062A0F" w:rsidP="00FD00EA">
      <w:pPr>
        <w:rPr>
          <w:rFonts w:ascii="Poppins Medium" w:hAnsi="Poppins Medium" w:cs="Poppins Medium"/>
          <w:color w:val="2F5496" w:themeColor="accent1" w:themeShade="BF"/>
        </w:rPr>
      </w:pPr>
      <w:r w:rsidRPr="00F42B1D">
        <w:rPr>
          <w:rFonts w:ascii="Poppins Medium" w:hAnsi="Poppins Medium" w:cs="Poppins Medium"/>
          <w:color w:val="2F5496" w:themeColor="accent1" w:themeShade="BF"/>
        </w:rPr>
        <w:t>Offering information and advice is a statutory part of our work. We will:</w:t>
      </w:r>
    </w:p>
    <w:p w14:paraId="272E3D5F" w14:textId="2A171998" w:rsidR="009A280A" w:rsidRPr="00F42B1D" w:rsidRDefault="00062A0F" w:rsidP="009A280A">
      <w:pPr>
        <w:pStyle w:val="ListParagraph"/>
        <w:numPr>
          <w:ilvl w:val="0"/>
          <w:numId w:val="5"/>
        </w:numPr>
        <w:rPr>
          <w:rFonts w:ascii="Poppins Medium" w:hAnsi="Poppins Medium" w:cs="Poppins Medium"/>
          <w:color w:val="2F5496" w:themeColor="accent1" w:themeShade="BF"/>
        </w:rPr>
      </w:pPr>
      <w:r w:rsidRPr="00F42B1D">
        <w:rPr>
          <w:rFonts w:ascii="Poppins Medium" w:hAnsi="Poppins Medium" w:cs="Poppins Medium"/>
          <w:color w:val="2F5496" w:themeColor="accent1" w:themeShade="BF"/>
        </w:rPr>
        <w:t xml:space="preserve">Provide an appropriate response to anyone who contacts us with a health or social care query. Contact can be made by telephone, post, social media or in person when we are at an engagement event. </w:t>
      </w:r>
    </w:p>
    <w:p w14:paraId="5F4D76BE" w14:textId="5C8DE0DA" w:rsidR="009A280A" w:rsidRPr="00F42B1D" w:rsidRDefault="00062A0F" w:rsidP="009A280A">
      <w:pPr>
        <w:pStyle w:val="ListParagraph"/>
        <w:numPr>
          <w:ilvl w:val="0"/>
          <w:numId w:val="5"/>
        </w:numPr>
        <w:rPr>
          <w:rFonts w:ascii="Poppins Medium" w:hAnsi="Poppins Medium" w:cs="Poppins Medium"/>
          <w:color w:val="2F5496" w:themeColor="accent1" w:themeShade="BF"/>
        </w:rPr>
      </w:pPr>
      <w:r w:rsidRPr="00F42B1D">
        <w:rPr>
          <w:rFonts w:ascii="Poppins Medium" w:hAnsi="Poppins Medium" w:cs="Poppins Medium"/>
          <w:color w:val="2F5496" w:themeColor="accent1" w:themeShade="BF"/>
        </w:rPr>
        <w:t xml:space="preserve">Provide individuals independent and impartial information and support about choices available to them. • </w:t>
      </w:r>
    </w:p>
    <w:p w14:paraId="1B185752" w14:textId="2EFE28CA" w:rsidR="00A712A2" w:rsidRPr="00F42B1D" w:rsidRDefault="00062A0F" w:rsidP="00A712A2">
      <w:pPr>
        <w:pStyle w:val="ListParagraph"/>
        <w:numPr>
          <w:ilvl w:val="0"/>
          <w:numId w:val="5"/>
        </w:numPr>
        <w:rPr>
          <w:rFonts w:ascii="Poppins Medium" w:hAnsi="Poppins Medium" w:cs="Poppins Medium"/>
          <w:b/>
          <w:bCs/>
          <w:color w:val="2F5496" w:themeColor="accent1" w:themeShade="BF"/>
          <w:sz w:val="28"/>
          <w:szCs w:val="28"/>
        </w:rPr>
      </w:pPr>
      <w:r w:rsidRPr="00F42B1D">
        <w:rPr>
          <w:rFonts w:ascii="Poppins Medium" w:hAnsi="Poppins Medium" w:cs="Poppins Medium"/>
          <w:color w:val="2F5496" w:themeColor="accent1" w:themeShade="BF"/>
        </w:rPr>
        <w:lastRenderedPageBreak/>
        <w:t>Promote the information and signposting service to make sure citizens know how we can help them.</w:t>
      </w:r>
    </w:p>
    <w:p w14:paraId="129AD9C6" w14:textId="77A9B2C1" w:rsidR="002E5FB2" w:rsidRPr="007B2C2E" w:rsidRDefault="002E5FB2" w:rsidP="00FD00EA">
      <w:pPr>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Community Engagement</w:t>
      </w:r>
    </w:p>
    <w:p w14:paraId="44E47699" w14:textId="77777777" w:rsidR="00A30A7D" w:rsidRPr="007B2C2E" w:rsidRDefault="00A30A7D" w:rsidP="00A30A7D">
      <w:p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To enable Sandwell residents  to share their views and experiences of health and social care services, our Community Outreach Lead works closely with communities in the six towns of Sandwell and health and social care establishments. We proactively engage with and respond to the different communities in the Borough to understand and help meet their health and social care needs, adopting the following principles of engagement.</w:t>
      </w:r>
    </w:p>
    <w:p w14:paraId="2D22E4FE" w14:textId="77777777" w:rsidR="00A30A7D" w:rsidRPr="007B2C2E" w:rsidRDefault="00A30A7D" w:rsidP="00A30A7D">
      <w:pPr>
        <w:spacing w:after="0"/>
        <w:jc w:val="both"/>
        <w:rPr>
          <w:rFonts w:ascii="Poppins Medium" w:hAnsi="Poppins Medium" w:cs="Poppins Medium"/>
          <w:color w:val="2F5496" w:themeColor="accent1" w:themeShade="BF"/>
        </w:rPr>
      </w:pPr>
    </w:p>
    <w:p w14:paraId="0BA6B576" w14:textId="77777777" w:rsidR="00A30A7D" w:rsidRPr="007B2C2E" w:rsidRDefault="00A30A7D" w:rsidP="00A30A7D">
      <w:pPr>
        <w:pStyle w:val="ListParagraph"/>
        <w:numPr>
          <w:ilvl w:val="0"/>
          <w:numId w:val="2"/>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 xml:space="preserve">Work in collaboration with others – we will work with partners across all sectors to make the most of our capacity for engagement and involvement. </w:t>
      </w:r>
    </w:p>
    <w:p w14:paraId="158C163C" w14:textId="77777777" w:rsidR="00A30A7D" w:rsidRPr="007B2C2E" w:rsidRDefault="00A30A7D" w:rsidP="00A30A7D">
      <w:pPr>
        <w:pStyle w:val="ListParagraph"/>
        <w:numPr>
          <w:ilvl w:val="0"/>
          <w:numId w:val="2"/>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Engage in person - we will continue to try and reach all local people of different ages and different demographics across all locations in Sandwell.</w:t>
      </w:r>
    </w:p>
    <w:p w14:paraId="3A3DAF46" w14:textId="77777777" w:rsidR="00A30A7D" w:rsidRPr="007B2C2E" w:rsidRDefault="00A30A7D" w:rsidP="00A30A7D">
      <w:pPr>
        <w:pStyle w:val="ListParagraph"/>
        <w:numPr>
          <w:ilvl w:val="0"/>
          <w:numId w:val="2"/>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Plan engagement – to help us listen to what the residents of Sandwell are telling us about what matters to them.</w:t>
      </w:r>
    </w:p>
    <w:p w14:paraId="6B79E219" w14:textId="77777777" w:rsidR="00A30A7D" w:rsidRPr="007B2C2E" w:rsidRDefault="00A30A7D" w:rsidP="00A30A7D">
      <w:pPr>
        <w:pStyle w:val="ListParagraph"/>
        <w:numPr>
          <w:ilvl w:val="0"/>
          <w:numId w:val="2"/>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Engage digitally – we will continue to develop our digital activity.</w:t>
      </w:r>
    </w:p>
    <w:p w14:paraId="3DE3D8D6" w14:textId="77777777" w:rsidR="00A30A7D" w:rsidRPr="007B2C2E" w:rsidRDefault="00A30A7D" w:rsidP="00A30A7D">
      <w:pPr>
        <w:pStyle w:val="ListParagraph"/>
        <w:numPr>
          <w:ilvl w:val="0"/>
          <w:numId w:val="2"/>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Information and Signposting – to make the public aware of their rights and what health and care they should receive. Also, to signpost as necessary</w:t>
      </w:r>
    </w:p>
    <w:p w14:paraId="19F870B8" w14:textId="497B0AD3" w:rsidR="00A30A7D" w:rsidRPr="007B2C2E" w:rsidRDefault="00A30A7D" w:rsidP="00A30A7D">
      <w:pPr>
        <w:pStyle w:val="ListParagraph"/>
        <w:numPr>
          <w:ilvl w:val="0"/>
          <w:numId w:val="2"/>
        </w:numPr>
        <w:spacing w:after="0"/>
        <w:jc w:val="both"/>
        <w:rPr>
          <w:rFonts w:ascii="Poppins Medium" w:hAnsi="Poppins Medium" w:cs="Poppins Medium"/>
          <w:color w:val="2F5496" w:themeColor="accent1" w:themeShade="BF"/>
          <w:u w:val="single"/>
        </w:rPr>
      </w:pPr>
      <w:r w:rsidRPr="007B2C2E">
        <w:rPr>
          <w:rFonts w:ascii="Poppins Medium" w:hAnsi="Poppins Medium" w:cs="Poppins Medium"/>
          <w:color w:val="2F5496" w:themeColor="accent1" w:themeShade="BF"/>
        </w:rPr>
        <w:t xml:space="preserve">Involve Volunteers – to provide a variety of volunteer roles to add value to our engagement. </w:t>
      </w:r>
    </w:p>
    <w:p w14:paraId="31BB20EF" w14:textId="77777777" w:rsidR="00A30A7D" w:rsidRPr="007B2C2E" w:rsidRDefault="00A30A7D" w:rsidP="007B2C2E">
      <w:pPr>
        <w:pStyle w:val="ListParagraph"/>
        <w:spacing w:after="0"/>
        <w:jc w:val="both"/>
        <w:rPr>
          <w:rFonts w:ascii="Poppins Medium" w:hAnsi="Poppins Medium" w:cs="Poppins Medium"/>
          <w:color w:val="2F5496" w:themeColor="accent1" w:themeShade="BF"/>
          <w:u w:val="single"/>
        </w:rPr>
      </w:pPr>
    </w:p>
    <w:p w14:paraId="6B090AB3" w14:textId="77777777" w:rsidR="00A30A7D" w:rsidRPr="00A30A7D" w:rsidRDefault="00A30A7D" w:rsidP="00A30A7D">
      <w:pPr>
        <w:jc w:val="both"/>
        <w:rPr>
          <w:rFonts w:ascii="Poppins Medium" w:hAnsi="Poppins Medium" w:cs="Poppins Medium"/>
          <w:b/>
          <w:bCs/>
          <w:color w:val="2F5496" w:themeColor="accent1" w:themeShade="BF"/>
          <w:sz w:val="24"/>
          <w:szCs w:val="24"/>
        </w:rPr>
      </w:pPr>
      <w:r w:rsidRPr="00A30A7D">
        <w:rPr>
          <w:rFonts w:ascii="Poppins Medium" w:hAnsi="Poppins Medium" w:cs="Poppins Medium"/>
          <w:b/>
          <w:bCs/>
          <w:color w:val="2F5496" w:themeColor="accent1" w:themeShade="BF"/>
          <w:sz w:val="24"/>
          <w:szCs w:val="24"/>
        </w:rPr>
        <w:t>Target engagement</w:t>
      </w:r>
    </w:p>
    <w:p w14:paraId="54EC5649" w14:textId="77777777" w:rsidR="00A30A7D" w:rsidRPr="007B2C2E" w:rsidRDefault="00A30A7D" w:rsidP="00A30A7D">
      <w:pPr>
        <w:pStyle w:val="ListParagraph"/>
        <w:numPr>
          <w:ilvl w:val="0"/>
          <w:numId w:val="3"/>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 xml:space="preserve">Housing Associations across all sectors raising awareness of what Healthwatch do and give opportunity to residents to voice their opinions of health and social care matters. </w:t>
      </w:r>
    </w:p>
    <w:p w14:paraId="09B6FFAC" w14:textId="77777777" w:rsidR="00A30A7D" w:rsidRPr="007B2C2E" w:rsidRDefault="00A30A7D" w:rsidP="00A30A7D">
      <w:pPr>
        <w:pStyle w:val="ListParagraph"/>
        <w:numPr>
          <w:ilvl w:val="0"/>
          <w:numId w:val="3"/>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Children and young people within school and college settings, youth groups and specialist provision</w:t>
      </w:r>
    </w:p>
    <w:p w14:paraId="28720DCB" w14:textId="20D51905" w:rsidR="00A30A7D" w:rsidRPr="007B2C2E" w:rsidRDefault="00A30A7D" w:rsidP="00A30A7D">
      <w:pPr>
        <w:pStyle w:val="ListParagraph"/>
        <w:numPr>
          <w:ilvl w:val="0"/>
          <w:numId w:val="3"/>
        </w:num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 xml:space="preserve">Cancer support groups -  to raise issues that people with cancer are currently negotiating. </w:t>
      </w:r>
    </w:p>
    <w:p w14:paraId="3A87EDE0" w14:textId="77777777" w:rsidR="00A30A7D" w:rsidRPr="00A30A7D" w:rsidRDefault="00A30A7D" w:rsidP="00A30A7D">
      <w:pPr>
        <w:jc w:val="both"/>
        <w:rPr>
          <w:rFonts w:ascii="Poppins Medium" w:hAnsi="Poppins Medium" w:cs="Poppins Medium"/>
          <w:b/>
          <w:bCs/>
          <w:color w:val="2F5496" w:themeColor="accent1" w:themeShade="BF"/>
          <w:sz w:val="24"/>
          <w:szCs w:val="24"/>
        </w:rPr>
      </w:pPr>
    </w:p>
    <w:p w14:paraId="0223F109" w14:textId="77E5CA44" w:rsidR="00A30A7D" w:rsidRPr="008E7428" w:rsidRDefault="00A30A7D" w:rsidP="008E7428">
      <w:pPr>
        <w:jc w:val="both"/>
        <w:rPr>
          <w:rFonts w:ascii="Poppins Medium" w:hAnsi="Poppins Medium" w:cs="Poppins Medium"/>
          <w:b/>
          <w:bCs/>
          <w:color w:val="2F5496" w:themeColor="accent1" w:themeShade="BF"/>
          <w:sz w:val="24"/>
          <w:szCs w:val="24"/>
        </w:rPr>
      </w:pPr>
      <w:r w:rsidRPr="00A30A7D">
        <w:rPr>
          <w:rFonts w:ascii="Poppins Medium" w:hAnsi="Poppins Medium" w:cs="Poppins Medium"/>
          <w:b/>
          <w:bCs/>
          <w:color w:val="2F5496" w:themeColor="accent1" w:themeShade="BF"/>
          <w:sz w:val="24"/>
          <w:szCs w:val="24"/>
        </w:rPr>
        <w:t>Dedicated Focus – GP showcase</w:t>
      </w:r>
      <w:r w:rsidRPr="007B2C2E">
        <w:rPr>
          <w:rFonts w:ascii="Poppins Medium" w:hAnsi="Poppins Medium" w:cs="Poppins Medium"/>
          <w:color w:val="2F5496" w:themeColor="accent1" w:themeShade="BF"/>
        </w:rPr>
        <w:t>.</w:t>
      </w:r>
    </w:p>
    <w:p w14:paraId="37E28750" w14:textId="77777777" w:rsidR="00A30A7D" w:rsidRPr="007B2C2E" w:rsidRDefault="00A30A7D" w:rsidP="00A30A7D">
      <w:p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The aim is to capture what are surgeries doing to improve the patient experience, as this will help:</w:t>
      </w:r>
    </w:p>
    <w:p w14:paraId="086DE5E1" w14:textId="77777777" w:rsidR="00A30A7D" w:rsidRPr="007B2C2E" w:rsidRDefault="00A30A7D" w:rsidP="00A30A7D">
      <w:pPr>
        <w:pStyle w:val="ListParagraph"/>
        <w:numPr>
          <w:ilvl w:val="0"/>
          <w:numId w:val="1"/>
        </w:numPr>
        <w:spacing w:after="0"/>
        <w:jc w:val="both"/>
        <w:rPr>
          <w:rFonts w:ascii="Poppins Medium" w:eastAsia="Times New Roman" w:hAnsi="Poppins Medium" w:cs="Poppins Medium"/>
          <w:color w:val="2F5496" w:themeColor="accent1" w:themeShade="BF"/>
        </w:rPr>
      </w:pPr>
      <w:r w:rsidRPr="007B2C2E">
        <w:rPr>
          <w:rFonts w:ascii="Poppins Medium" w:eastAsia="Times New Roman" w:hAnsi="Poppins Medium" w:cs="Poppins Medium"/>
          <w:color w:val="2F5496" w:themeColor="accent1" w:themeShade="BF"/>
        </w:rPr>
        <w:t>Inform patients about improvements the surgeries are making</w:t>
      </w:r>
    </w:p>
    <w:p w14:paraId="7B189CBC" w14:textId="77777777" w:rsidR="00A30A7D" w:rsidRPr="007B2C2E" w:rsidRDefault="00A30A7D" w:rsidP="00A30A7D">
      <w:pPr>
        <w:pStyle w:val="ListParagraph"/>
        <w:numPr>
          <w:ilvl w:val="0"/>
          <w:numId w:val="1"/>
        </w:numPr>
        <w:spacing w:after="0"/>
        <w:jc w:val="both"/>
        <w:rPr>
          <w:rFonts w:ascii="Poppins Medium" w:eastAsia="Times New Roman" w:hAnsi="Poppins Medium" w:cs="Poppins Medium"/>
          <w:color w:val="2F5496" w:themeColor="accent1" w:themeShade="BF"/>
        </w:rPr>
      </w:pPr>
      <w:r w:rsidRPr="007B2C2E">
        <w:rPr>
          <w:rFonts w:ascii="Poppins Medium" w:eastAsia="Times New Roman" w:hAnsi="Poppins Medium" w:cs="Poppins Medium"/>
          <w:color w:val="2F5496" w:themeColor="accent1" w:themeShade="BF"/>
        </w:rPr>
        <w:lastRenderedPageBreak/>
        <w:t>Build relationships with Practice Managers and Patient Participation Groups (PPG)</w:t>
      </w:r>
    </w:p>
    <w:p w14:paraId="7A41DABE" w14:textId="77777777" w:rsidR="00A30A7D" w:rsidRPr="00A30A7D" w:rsidRDefault="00A30A7D" w:rsidP="00A30A7D">
      <w:pPr>
        <w:pStyle w:val="ListParagraph"/>
        <w:numPr>
          <w:ilvl w:val="0"/>
          <w:numId w:val="1"/>
        </w:numPr>
        <w:spacing w:after="0"/>
        <w:jc w:val="both"/>
        <w:rPr>
          <w:rFonts w:ascii="Poppins Medium" w:eastAsia="Times New Roman" w:hAnsi="Poppins Medium" w:cs="Poppins Medium"/>
          <w:color w:val="2F5496" w:themeColor="accent1" w:themeShade="BF"/>
          <w:sz w:val="24"/>
          <w:szCs w:val="24"/>
        </w:rPr>
      </w:pPr>
      <w:r w:rsidRPr="00A30A7D">
        <w:rPr>
          <w:rFonts w:ascii="Poppins Medium" w:eastAsia="Times New Roman" w:hAnsi="Poppins Medium" w:cs="Poppins Medium"/>
          <w:color w:val="2F5496" w:themeColor="accent1" w:themeShade="BF"/>
          <w:sz w:val="24"/>
          <w:szCs w:val="24"/>
        </w:rPr>
        <w:t>Promote PPGs</w:t>
      </w:r>
    </w:p>
    <w:p w14:paraId="4B71B45E" w14:textId="77777777" w:rsidR="00A30A7D" w:rsidRPr="00A30A7D" w:rsidRDefault="00A30A7D" w:rsidP="00A30A7D">
      <w:pPr>
        <w:spacing w:after="0"/>
        <w:jc w:val="both"/>
        <w:rPr>
          <w:rFonts w:ascii="Poppins Medium" w:hAnsi="Poppins Medium" w:cs="Poppins Medium"/>
          <w:b/>
          <w:bCs/>
          <w:color w:val="2F5496" w:themeColor="accent1" w:themeShade="BF"/>
          <w:sz w:val="24"/>
          <w:szCs w:val="24"/>
        </w:rPr>
      </w:pPr>
    </w:p>
    <w:p w14:paraId="32D4E6A4" w14:textId="693B9ED8" w:rsidR="00A30A7D" w:rsidRDefault="00A30A7D" w:rsidP="001564AB">
      <w:pPr>
        <w:spacing w:after="0"/>
        <w:jc w:val="both"/>
        <w:rPr>
          <w:rFonts w:ascii="Poppins Medium" w:hAnsi="Poppins Medium" w:cs="Poppins Medium"/>
          <w:color w:val="2F5496" w:themeColor="accent1" w:themeShade="BF"/>
        </w:rPr>
      </w:pPr>
      <w:r w:rsidRPr="007B2C2E">
        <w:rPr>
          <w:rFonts w:ascii="Poppins Medium" w:hAnsi="Poppins Medium" w:cs="Poppins Medium"/>
          <w:color w:val="2F5496" w:themeColor="accent1" w:themeShade="BF"/>
        </w:rPr>
        <w:t xml:space="preserve">Alongside experience gathering there will also be targeted engagement that is linked to </w:t>
      </w:r>
      <w:r w:rsidR="001564AB">
        <w:rPr>
          <w:rFonts w:ascii="Poppins Medium" w:hAnsi="Poppins Medium" w:cs="Poppins Medium"/>
          <w:color w:val="2F5496" w:themeColor="accent1" w:themeShade="BF"/>
        </w:rPr>
        <w:t xml:space="preserve">priority projects </w:t>
      </w:r>
      <w:r w:rsidRPr="007B2C2E">
        <w:rPr>
          <w:rFonts w:ascii="Poppins Medium" w:hAnsi="Poppins Medium" w:cs="Poppins Medium"/>
          <w:color w:val="2F5496" w:themeColor="accent1" w:themeShade="BF"/>
        </w:rPr>
        <w:t xml:space="preserve"> </w:t>
      </w:r>
    </w:p>
    <w:p w14:paraId="3ABA7B4A" w14:textId="77777777" w:rsidR="001564AB" w:rsidRDefault="001564AB" w:rsidP="001564AB">
      <w:pPr>
        <w:spacing w:after="0"/>
        <w:jc w:val="both"/>
        <w:rPr>
          <w:rFonts w:ascii="Poppins Medium" w:hAnsi="Poppins Medium" w:cs="Poppins Medium"/>
          <w:color w:val="2F5496" w:themeColor="accent1" w:themeShade="BF"/>
        </w:rPr>
      </w:pPr>
    </w:p>
    <w:p w14:paraId="0C27CB3D" w14:textId="77777777" w:rsidR="001564AB" w:rsidRDefault="001564AB" w:rsidP="001564AB">
      <w:pPr>
        <w:spacing w:after="0"/>
        <w:jc w:val="both"/>
        <w:rPr>
          <w:rFonts w:ascii="Poppins Medium" w:hAnsi="Poppins Medium" w:cs="Poppins Medium"/>
          <w:color w:val="2F5496" w:themeColor="accent1" w:themeShade="BF"/>
        </w:rPr>
      </w:pPr>
    </w:p>
    <w:p w14:paraId="1340C430" w14:textId="77777777" w:rsidR="001564AB" w:rsidRPr="001564AB" w:rsidRDefault="001564AB" w:rsidP="001564AB">
      <w:pPr>
        <w:spacing w:after="0"/>
        <w:jc w:val="both"/>
        <w:rPr>
          <w:rFonts w:ascii="Poppins Medium" w:hAnsi="Poppins Medium" w:cs="Poppins Medium"/>
          <w:color w:val="2F5496" w:themeColor="accent1" w:themeShade="BF"/>
        </w:rPr>
      </w:pPr>
    </w:p>
    <w:p w14:paraId="3DD449A8" w14:textId="21FF2CAF" w:rsidR="002E5FB2" w:rsidRDefault="002E5FB2" w:rsidP="00FD00EA">
      <w:pPr>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Strategic Influencing</w:t>
      </w:r>
    </w:p>
    <w:p w14:paraId="5D0C9FD3" w14:textId="06FFAA4C" w:rsidR="00C12B89" w:rsidRPr="001564AB" w:rsidRDefault="00C12B89" w:rsidP="00FD00EA">
      <w:pPr>
        <w:rPr>
          <w:rFonts w:ascii="Poppins Medium" w:hAnsi="Poppins Medium" w:cs="Poppins Medium"/>
          <w:b/>
          <w:bCs/>
          <w:color w:val="2F5496" w:themeColor="accent1" w:themeShade="BF"/>
          <w:sz w:val="28"/>
          <w:szCs w:val="28"/>
        </w:rPr>
      </w:pPr>
      <w:r w:rsidRPr="001564AB">
        <w:rPr>
          <w:rFonts w:ascii="Poppins Medium" w:hAnsi="Poppins Medium" w:cs="Poppins Medium"/>
          <w:color w:val="2F5496" w:themeColor="accent1" w:themeShade="BF"/>
        </w:rPr>
        <w:t xml:space="preserve">Healthwatch </w:t>
      </w:r>
      <w:r w:rsidR="009A280A" w:rsidRPr="001564AB">
        <w:rPr>
          <w:rFonts w:ascii="Poppins Medium" w:hAnsi="Poppins Medium" w:cs="Poppins Medium"/>
          <w:color w:val="2F5496" w:themeColor="accent1" w:themeShade="BF"/>
        </w:rPr>
        <w:t>Sandwell</w:t>
      </w:r>
      <w:r w:rsidRPr="001564AB">
        <w:rPr>
          <w:rFonts w:ascii="Poppins Medium" w:hAnsi="Poppins Medium" w:cs="Poppins Medium"/>
          <w:color w:val="2F5496" w:themeColor="accent1" w:themeShade="BF"/>
        </w:rPr>
        <w:t xml:space="preserve"> has built up a good working relationship with a number of strategic level organisations and committees. These include the Health and Wellbeing Board,  Social Care and Health Scrutiny Committee,</w:t>
      </w:r>
      <w:r w:rsidR="00D17A6D" w:rsidRPr="001564AB">
        <w:rPr>
          <w:rFonts w:ascii="Poppins Medium" w:hAnsi="Poppins Medium" w:cs="Poppins Medium"/>
          <w:color w:val="2F5496" w:themeColor="accent1" w:themeShade="BF"/>
        </w:rPr>
        <w:t xml:space="preserve"> Sandwell Health and Care </w:t>
      </w:r>
      <w:r w:rsidR="006742E6" w:rsidRPr="001564AB">
        <w:rPr>
          <w:rFonts w:ascii="Poppins Medium" w:hAnsi="Poppins Medium" w:cs="Poppins Medium"/>
          <w:color w:val="2F5496" w:themeColor="accent1" w:themeShade="BF"/>
        </w:rPr>
        <w:t>Partnership</w:t>
      </w:r>
      <w:r w:rsidR="00D17A6D" w:rsidRPr="001564AB">
        <w:rPr>
          <w:rFonts w:ascii="Poppins Medium" w:hAnsi="Poppins Medium" w:cs="Poppins Medium"/>
          <w:color w:val="2F5496" w:themeColor="accent1" w:themeShade="BF"/>
        </w:rPr>
        <w:t xml:space="preserve">, Sandwell Adults Safeguarding </w:t>
      </w:r>
      <w:r w:rsidR="006742E6" w:rsidRPr="001564AB">
        <w:rPr>
          <w:rFonts w:ascii="Poppins Medium" w:hAnsi="Poppins Medium" w:cs="Poppins Medium"/>
          <w:color w:val="2F5496" w:themeColor="accent1" w:themeShade="BF"/>
        </w:rPr>
        <w:t xml:space="preserve">Board </w:t>
      </w:r>
      <w:r w:rsidRPr="001564AB">
        <w:rPr>
          <w:rFonts w:ascii="Poppins Medium" w:hAnsi="Poppins Medium" w:cs="Poppins Medium"/>
          <w:color w:val="2F5496" w:themeColor="accent1" w:themeShade="BF"/>
        </w:rPr>
        <w:t xml:space="preserve"> and the Black Country Integrated Care Board. Our remit is to work with these partnerships to ensure the voice of the public and patients are heard, and to provide advice, </w:t>
      </w:r>
      <w:r w:rsidR="009A280A" w:rsidRPr="001564AB">
        <w:rPr>
          <w:rFonts w:ascii="Poppins Medium" w:hAnsi="Poppins Medium" w:cs="Poppins Medium"/>
          <w:color w:val="2F5496" w:themeColor="accent1" w:themeShade="BF"/>
        </w:rPr>
        <w:t>guidance,</w:t>
      </w:r>
      <w:r w:rsidRPr="001564AB">
        <w:rPr>
          <w:rFonts w:ascii="Poppins Medium" w:hAnsi="Poppins Medium" w:cs="Poppins Medium"/>
          <w:color w:val="2F5496" w:themeColor="accent1" w:themeShade="BF"/>
        </w:rPr>
        <w:t xml:space="preserve"> and assurance on how to achieve this. </w:t>
      </w:r>
    </w:p>
    <w:p w14:paraId="2BC5A066" w14:textId="00CEDB84" w:rsidR="002E5FB2" w:rsidRDefault="002E5FB2" w:rsidP="00FD00EA">
      <w:pPr>
        <w:rPr>
          <w:rFonts w:ascii="Poppins Medium" w:hAnsi="Poppins Medium" w:cs="Poppins Medium"/>
          <w:b/>
          <w:bCs/>
          <w:color w:val="FF3399"/>
          <w:sz w:val="28"/>
          <w:szCs w:val="28"/>
        </w:rPr>
      </w:pPr>
      <w:r w:rsidRPr="007B2C2E">
        <w:rPr>
          <w:rFonts w:ascii="Poppins Medium" w:hAnsi="Poppins Medium" w:cs="Poppins Medium"/>
          <w:b/>
          <w:bCs/>
          <w:color w:val="FF3399"/>
          <w:sz w:val="28"/>
          <w:szCs w:val="28"/>
        </w:rPr>
        <w:t>Healthwatch Collaboration</w:t>
      </w:r>
    </w:p>
    <w:p w14:paraId="1AD9A27C" w14:textId="77777777" w:rsidR="006742E6" w:rsidRPr="00BA3E07" w:rsidRDefault="00562BE1" w:rsidP="00FD00EA">
      <w:pPr>
        <w:rPr>
          <w:rFonts w:ascii="Poppins Medium" w:hAnsi="Poppins Medium" w:cs="Poppins Medium"/>
          <w:color w:val="2F5496" w:themeColor="accent1" w:themeShade="BF"/>
        </w:rPr>
      </w:pPr>
      <w:r w:rsidRPr="00BA3E07">
        <w:rPr>
          <w:rFonts w:ascii="Poppins Medium" w:hAnsi="Poppins Medium" w:cs="Poppins Medium"/>
          <w:color w:val="2F5496" w:themeColor="accent1" w:themeShade="BF"/>
        </w:rPr>
        <w:t xml:space="preserve">We recognise that we will benefit people by working collaboratively and in partnership with others. We aim, to do this by: </w:t>
      </w:r>
    </w:p>
    <w:p w14:paraId="122D9A9F" w14:textId="64D9D3E0" w:rsidR="000D2CDF" w:rsidRPr="00C04195" w:rsidRDefault="000D2CDF" w:rsidP="00C04195">
      <w:pPr>
        <w:pStyle w:val="ListParagraph"/>
        <w:numPr>
          <w:ilvl w:val="0"/>
          <w:numId w:val="14"/>
        </w:numPr>
        <w:rPr>
          <w:rFonts w:ascii="Poppins Medium" w:hAnsi="Poppins Medium" w:cs="Poppins Medium"/>
          <w:color w:val="2F5496" w:themeColor="accent1" w:themeShade="BF"/>
        </w:rPr>
      </w:pPr>
      <w:r w:rsidRPr="00C04195">
        <w:rPr>
          <w:rFonts w:ascii="Poppins Medium" w:hAnsi="Poppins Medium" w:cs="Poppins Medium"/>
          <w:color w:val="2F5496" w:themeColor="accent1" w:themeShade="BF"/>
        </w:rPr>
        <w:t xml:space="preserve">Working with other local Healthwatch to manage our collective resources to engage effectively with wider partnerships. </w:t>
      </w:r>
    </w:p>
    <w:p w14:paraId="79C05472" w14:textId="35FE68FE" w:rsidR="00FD00EA" w:rsidRPr="00C04195" w:rsidRDefault="000D2CDF" w:rsidP="00C04195">
      <w:pPr>
        <w:pStyle w:val="ListParagraph"/>
        <w:numPr>
          <w:ilvl w:val="0"/>
          <w:numId w:val="15"/>
        </w:numPr>
        <w:rPr>
          <w:rFonts w:ascii="Poppins Medium" w:hAnsi="Poppins Medium" w:cs="Poppins Medium"/>
          <w:color w:val="2F5496" w:themeColor="accent1" w:themeShade="BF"/>
          <w:lang w:val="en-US"/>
        </w:rPr>
      </w:pPr>
      <w:r w:rsidRPr="00C04195">
        <w:rPr>
          <w:rFonts w:ascii="Poppins Medium" w:hAnsi="Poppins Medium" w:cs="Poppins Medium"/>
          <w:color w:val="2F5496" w:themeColor="accent1" w:themeShade="BF"/>
        </w:rPr>
        <w:t>We may set joint priorities and work with other Healthwatch where this will produce better outcomes. • Working and supporting Healthwatch England campaigns.</w:t>
      </w:r>
    </w:p>
    <w:p w14:paraId="212294A8" w14:textId="4FA7E783" w:rsidR="00D834B3" w:rsidRPr="00C04195" w:rsidRDefault="00D834B3" w:rsidP="00C04195">
      <w:pPr>
        <w:pStyle w:val="ListParagraph"/>
        <w:numPr>
          <w:ilvl w:val="0"/>
          <w:numId w:val="15"/>
        </w:numPr>
        <w:rPr>
          <w:rFonts w:ascii="Poppins Medium" w:hAnsi="Poppins Medium" w:cs="Poppins Medium"/>
          <w:color w:val="2F5496" w:themeColor="accent1" w:themeShade="BF"/>
          <w:lang w:val="en-US"/>
        </w:rPr>
      </w:pPr>
      <w:r w:rsidRPr="00C04195">
        <w:rPr>
          <w:rFonts w:ascii="Poppins Medium" w:hAnsi="Poppins Medium" w:cs="Poppins Medium"/>
          <w:color w:val="2F5496" w:themeColor="accent1" w:themeShade="BF"/>
        </w:rPr>
        <w:t xml:space="preserve">Taking on commissioned work </w:t>
      </w:r>
      <w:r w:rsidR="00E85093" w:rsidRPr="00C04195">
        <w:rPr>
          <w:rFonts w:ascii="Poppins Medium" w:hAnsi="Poppins Medium" w:cs="Poppins Medium"/>
          <w:color w:val="2F5496" w:themeColor="accent1" w:themeShade="BF"/>
        </w:rPr>
        <w:t xml:space="preserve">relevant to our role </w:t>
      </w:r>
    </w:p>
    <w:p w14:paraId="6003DC56" w14:textId="77777777" w:rsidR="00BA3E07" w:rsidRDefault="00BA3E07" w:rsidP="00BA3E07">
      <w:pPr>
        <w:rPr>
          <w:rFonts w:ascii="Poppins Medium" w:hAnsi="Poppins Medium" w:cs="Poppins Medium"/>
          <w:color w:val="2F5496" w:themeColor="accent1" w:themeShade="BF"/>
          <w:lang w:val="en-US"/>
        </w:rPr>
      </w:pPr>
    </w:p>
    <w:p w14:paraId="6B6F1B50" w14:textId="77777777" w:rsidR="00BA3E07" w:rsidRDefault="00BA3E07" w:rsidP="00BA3E07">
      <w:pPr>
        <w:rPr>
          <w:rFonts w:ascii="Poppins Medium" w:hAnsi="Poppins Medium" w:cs="Poppins Medium"/>
          <w:color w:val="2F5496" w:themeColor="accent1" w:themeShade="BF"/>
          <w:lang w:val="en-US"/>
        </w:rPr>
      </w:pPr>
    </w:p>
    <w:p w14:paraId="2B468818" w14:textId="2C0A7D1F" w:rsidR="00BA3E07" w:rsidRDefault="00BA3E07" w:rsidP="00BA3E07">
      <w:pPr>
        <w:spacing w:after="0"/>
        <w:rPr>
          <w:rFonts w:ascii="Poppins Medium" w:hAnsi="Poppins Medium" w:cs="Poppins Medium"/>
          <w:color w:val="2F5496" w:themeColor="accent1" w:themeShade="BF"/>
          <w:lang w:val="en-US"/>
        </w:rPr>
      </w:pPr>
      <w:r>
        <w:rPr>
          <w:rFonts w:ascii="Poppins Medium" w:hAnsi="Poppins Medium" w:cs="Poppins Medium"/>
          <w:color w:val="2F5496" w:themeColor="accent1" w:themeShade="BF"/>
          <w:lang w:val="en-US"/>
        </w:rPr>
        <w:t>Alexia Farmer</w:t>
      </w:r>
    </w:p>
    <w:p w14:paraId="16E069FC" w14:textId="77777777" w:rsidR="00BA3E07" w:rsidRDefault="00BA3E07" w:rsidP="00BA3E07">
      <w:pPr>
        <w:spacing w:after="0"/>
        <w:rPr>
          <w:rFonts w:ascii="Poppins Medium" w:hAnsi="Poppins Medium" w:cs="Poppins Medium"/>
          <w:color w:val="2F5496" w:themeColor="accent1" w:themeShade="BF"/>
          <w:lang w:val="en-US"/>
        </w:rPr>
      </w:pPr>
      <w:r>
        <w:rPr>
          <w:rFonts w:ascii="Poppins Medium" w:hAnsi="Poppins Medium" w:cs="Poppins Medium"/>
          <w:color w:val="2F5496" w:themeColor="accent1" w:themeShade="BF"/>
          <w:lang w:val="en-US"/>
        </w:rPr>
        <w:t>Healthwatch Sandwell Manager</w:t>
      </w:r>
    </w:p>
    <w:p w14:paraId="1C723A26" w14:textId="33368ECA" w:rsidR="00BA3E07" w:rsidRPr="00BA3E07" w:rsidRDefault="00BA3E07" w:rsidP="00BA3E07">
      <w:pPr>
        <w:rPr>
          <w:rFonts w:ascii="Poppins Medium" w:hAnsi="Poppins Medium" w:cs="Poppins Medium"/>
          <w:color w:val="2F5496" w:themeColor="accent1" w:themeShade="BF"/>
          <w:lang w:val="en-US"/>
        </w:rPr>
      </w:pPr>
      <w:r>
        <w:rPr>
          <w:rFonts w:ascii="Poppins Medium" w:hAnsi="Poppins Medium" w:cs="Poppins Medium"/>
          <w:color w:val="2F5496" w:themeColor="accent1" w:themeShade="BF"/>
          <w:lang w:val="en-US"/>
        </w:rPr>
        <w:t xml:space="preserve">April 2024 </w:t>
      </w:r>
    </w:p>
    <w:sectPr w:rsidR="00BA3E07" w:rsidRPr="00BA3E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3623" w14:textId="77777777" w:rsidR="004A6886" w:rsidRDefault="004A6886" w:rsidP="004A6886">
      <w:pPr>
        <w:spacing w:after="0" w:line="240" w:lineRule="auto"/>
      </w:pPr>
      <w:r>
        <w:separator/>
      </w:r>
    </w:p>
  </w:endnote>
  <w:endnote w:type="continuationSeparator" w:id="0">
    <w:p w14:paraId="29526F6B" w14:textId="77777777" w:rsidR="004A6886" w:rsidRDefault="004A6886" w:rsidP="004A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A83E2" w14:textId="77777777" w:rsidR="004A6886" w:rsidRDefault="004A6886" w:rsidP="004A6886">
      <w:pPr>
        <w:spacing w:after="0" w:line="240" w:lineRule="auto"/>
      </w:pPr>
      <w:r>
        <w:separator/>
      </w:r>
    </w:p>
  </w:footnote>
  <w:footnote w:type="continuationSeparator" w:id="0">
    <w:p w14:paraId="1F2A0828" w14:textId="77777777" w:rsidR="004A6886" w:rsidRDefault="004A6886" w:rsidP="004A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CD90" w14:textId="5F4261A5" w:rsidR="00D7188D" w:rsidRPr="00D7188D" w:rsidRDefault="00D7188D">
    <w:pPr>
      <w:pStyle w:val="Header"/>
      <w:rPr>
        <w:b/>
        <w:bCs/>
        <w:sz w:val="48"/>
        <w:szCs w:val="48"/>
      </w:rPr>
    </w:pPr>
    <w:r w:rsidRPr="00D7188D">
      <w:rPr>
        <w:b/>
        <w:bCs/>
        <w:sz w:val="48"/>
        <w:szCs w:val="48"/>
      </w:rPr>
      <w:t>Enc 3</w:t>
    </w:r>
  </w:p>
  <w:p w14:paraId="31401AE7" w14:textId="5FA8EFFE" w:rsidR="004A6886" w:rsidRDefault="004A6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334"/>
    <w:multiLevelType w:val="hybridMultilevel"/>
    <w:tmpl w:val="DEB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52C41"/>
    <w:multiLevelType w:val="hybridMultilevel"/>
    <w:tmpl w:val="4CE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1314C"/>
    <w:multiLevelType w:val="multilevel"/>
    <w:tmpl w:val="B8E2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4485D"/>
    <w:multiLevelType w:val="hybridMultilevel"/>
    <w:tmpl w:val="563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63935"/>
    <w:multiLevelType w:val="hybridMultilevel"/>
    <w:tmpl w:val="3A9020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2C7071FA"/>
    <w:multiLevelType w:val="hybridMultilevel"/>
    <w:tmpl w:val="96E2C6C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6" w15:restartNumberingAfterBreak="0">
    <w:nsid w:val="2C9F0459"/>
    <w:multiLevelType w:val="hybridMultilevel"/>
    <w:tmpl w:val="0EB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F4619"/>
    <w:multiLevelType w:val="hybridMultilevel"/>
    <w:tmpl w:val="3F3655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C6540"/>
    <w:multiLevelType w:val="hybridMultilevel"/>
    <w:tmpl w:val="CC22D9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920DD9"/>
    <w:multiLevelType w:val="hybridMultilevel"/>
    <w:tmpl w:val="C9149F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B75987"/>
    <w:multiLevelType w:val="hybridMultilevel"/>
    <w:tmpl w:val="EB2ECE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DE1167C"/>
    <w:multiLevelType w:val="hybridMultilevel"/>
    <w:tmpl w:val="5C9E9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C360E3"/>
    <w:multiLevelType w:val="hybridMultilevel"/>
    <w:tmpl w:val="5338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51FCF"/>
    <w:multiLevelType w:val="hybridMultilevel"/>
    <w:tmpl w:val="0D62C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D169B2"/>
    <w:multiLevelType w:val="hybridMultilevel"/>
    <w:tmpl w:val="CBB6B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91108225">
    <w:abstractNumId w:val="6"/>
  </w:num>
  <w:num w:numId="2" w16cid:durableId="1076702678">
    <w:abstractNumId w:val="3"/>
  </w:num>
  <w:num w:numId="3" w16cid:durableId="591663384">
    <w:abstractNumId w:val="0"/>
  </w:num>
  <w:num w:numId="4" w16cid:durableId="1189293163">
    <w:abstractNumId w:val="2"/>
  </w:num>
  <w:num w:numId="5" w16cid:durableId="1034426507">
    <w:abstractNumId w:val="10"/>
  </w:num>
  <w:num w:numId="6" w16cid:durableId="417288060">
    <w:abstractNumId w:val="14"/>
  </w:num>
  <w:num w:numId="7" w16cid:durableId="1242325399">
    <w:abstractNumId w:val="4"/>
  </w:num>
  <w:num w:numId="8" w16cid:durableId="1935742211">
    <w:abstractNumId w:val="7"/>
  </w:num>
  <w:num w:numId="9" w16cid:durableId="191846264">
    <w:abstractNumId w:val="9"/>
  </w:num>
  <w:num w:numId="10" w16cid:durableId="484129621">
    <w:abstractNumId w:val="11"/>
  </w:num>
  <w:num w:numId="11" w16cid:durableId="1108159623">
    <w:abstractNumId w:val="13"/>
  </w:num>
  <w:num w:numId="12" w16cid:durableId="1477723564">
    <w:abstractNumId w:val="1"/>
  </w:num>
  <w:num w:numId="13" w16cid:durableId="1694451904">
    <w:abstractNumId w:val="5"/>
  </w:num>
  <w:num w:numId="14" w16cid:durableId="413666654">
    <w:abstractNumId w:val="12"/>
  </w:num>
  <w:num w:numId="15" w16cid:durableId="377553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EA"/>
    <w:rsid w:val="00001B2D"/>
    <w:rsid w:val="00062A0F"/>
    <w:rsid w:val="00095DC7"/>
    <w:rsid w:val="000D2CDF"/>
    <w:rsid w:val="00134D7E"/>
    <w:rsid w:val="001564AB"/>
    <w:rsid w:val="002E5FB2"/>
    <w:rsid w:val="00344C49"/>
    <w:rsid w:val="00397771"/>
    <w:rsid w:val="003B334C"/>
    <w:rsid w:val="003E1743"/>
    <w:rsid w:val="004125C1"/>
    <w:rsid w:val="004A6886"/>
    <w:rsid w:val="00562BE1"/>
    <w:rsid w:val="005B3D9D"/>
    <w:rsid w:val="005E1C34"/>
    <w:rsid w:val="005F1445"/>
    <w:rsid w:val="005F6DA3"/>
    <w:rsid w:val="00627303"/>
    <w:rsid w:val="006742E6"/>
    <w:rsid w:val="00685E38"/>
    <w:rsid w:val="006A0FB7"/>
    <w:rsid w:val="006E5425"/>
    <w:rsid w:val="00704D0D"/>
    <w:rsid w:val="00705CEB"/>
    <w:rsid w:val="007377CE"/>
    <w:rsid w:val="007979BC"/>
    <w:rsid w:val="007B2C2E"/>
    <w:rsid w:val="007D63F2"/>
    <w:rsid w:val="00820766"/>
    <w:rsid w:val="00853F61"/>
    <w:rsid w:val="008B6CA9"/>
    <w:rsid w:val="008E7428"/>
    <w:rsid w:val="009661E5"/>
    <w:rsid w:val="00976CC7"/>
    <w:rsid w:val="009A280A"/>
    <w:rsid w:val="009D5DD2"/>
    <w:rsid w:val="009E3D8F"/>
    <w:rsid w:val="00A1377E"/>
    <w:rsid w:val="00A24AEF"/>
    <w:rsid w:val="00A30A7D"/>
    <w:rsid w:val="00A712A2"/>
    <w:rsid w:val="00A95877"/>
    <w:rsid w:val="00AA64E3"/>
    <w:rsid w:val="00AE48BD"/>
    <w:rsid w:val="00AE5083"/>
    <w:rsid w:val="00B12048"/>
    <w:rsid w:val="00B84FF4"/>
    <w:rsid w:val="00BA3E07"/>
    <w:rsid w:val="00BB2059"/>
    <w:rsid w:val="00BB64FA"/>
    <w:rsid w:val="00BE4B04"/>
    <w:rsid w:val="00BF72BE"/>
    <w:rsid w:val="00C04195"/>
    <w:rsid w:val="00C12B89"/>
    <w:rsid w:val="00C168F1"/>
    <w:rsid w:val="00C308FE"/>
    <w:rsid w:val="00C878F1"/>
    <w:rsid w:val="00CC5944"/>
    <w:rsid w:val="00CC5CC1"/>
    <w:rsid w:val="00CF7913"/>
    <w:rsid w:val="00D17A6D"/>
    <w:rsid w:val="00D41728"/>
    <w:rsid w:val="00D7188D"/>
    <w:rsid w:val="00D834B3"/>
    <w:rsid w:val="00DC6758"/>
    <w:rsid w:val="00E85093"/>
    <w:rsid w:val="00EA0DC5"/>
    <w:rsid w:val="00EB37EA"/>
    <w:rsid w:val="00EF1E55"/>
    <w:rsid w:val="00F2205B"/>
    <w:rsid w:val="00F42B1D"/>
    <w:rsid w:val="00F8667B"/>
    <w:rsid w:val="00FD00EA"/>
    <w:rsid w:val="00FE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C34AC"/>
  <w15:docId w15:val="{85A3CEB7-C3A1-4F21-A6BB-B1D62AE1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A7D"/>
    <w:pPr>
      <w:ind w:left="720"/>
      <w:contextualSpacing/>
    </w:pPr>
    <w:rPr>
      <w:kern w:val="0"/>
      <w14:ligatures w14:val="none"/>
    </w:rPr>
  </w:style>
  <w:style w:type="paragraph" w:customStyle="1" w:styleId="Address">
    <w:name w:val="Address"/>
    <w:basedOn w:val="Header"/>
    <w:qFormat/>
    <w:rsid w:val="00C878F1"/>
    <w:pPr>
      <w:spacing w:line="264" w:lineRule="exact"/>
    </w:pPr>
    <w:rPr>
      <w:rFonts w:ascii="Trebuchet MS" w:eastAsia="Calibri" w:hAnsi="Trebuchet MS" w:cs="Arial"/>
      <w:color w:val="004F6B"/>
      <w:kern w:val="0"/>
      <w14:ligatures w14:val="none"/>
    </w:rPr>
  </w:style>
  <w:style w:type="paragraph" w:styleId="Header">
    <w:name w:val="header"/>
    <w:basedOn w:val="Normal"/>
    <w:link w:val="HeaderChar"/>
    <w:uiPriority w:val="99"/>
    <w:unhideWhenUsed/>
    <w:rsid w:val="00C8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F1"/>
  </w:style>
  <w:style w:type="paragraph" w:styleId="Footer">
    <w:name w:val="footer"/>
    <w:basedOn w:val="Normal"/>
    <w:link w:val="FooterChar"/>
    <w:uiPriority w:val="99"/>
    <w:unhideWhenUsed/>
    <w:rsid w:val="004A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8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6</cp:revision>
  <dcterms:created xsi:type="dcterms:W3CDTF">2024-05-21T08:49:00Z</dcterms:created>
  <dcterms:modified xsi:type="dcterms:W3CDTF">2024-06-24T14:18:00Z</dcterms:modified>
</cp:coreProperties>
</file>