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09B90" w14:textId="77777777" w:rsidR="00002BAF" w:rsidRPr="007C015B" w:rsidRDefault="00002BAF" w:rsidP="00002BAF">
      <w:pPr>
        <w:tabs>
          <w:tab w:val="left" w:pos="525"/>
          <w:tab w:val="center" w:pos="1083"/>
        </w:tabs>
        <w:spacing w:after="120" w:line="240" w:lineRule="auto"/>
        <w:jc w:val="center"/>
        <w:rPr>
          <w:rFonts w:eastAsiaTheme="minorEastAsia"/>
          <w:b/>
          <w:bCs/>
          <w:sz w:val="28"/>
          <w:szCs w:val="28"/>
        </w:rPr>
      </w:pPr>
      <w:r w:rsidRPr="007C015B">
        <w:rPr>
          <w:rFonts w:eastAsiaTheme="minorEastAsia"/>
          <w:b/>
          <w:bCs/>
          <w:sz w:val="28"/>
          <w:szCs w:val="28"/>
        </w:rPr>
        <w:t>Healthwatch</w:t>
      </w:r>
      <w:r>
        <w:rPr>
          <w:rFonts w:eastAsiaTheme="minorEastAsia"/>
          <w:b/>
          <w:bCs/>
          <w:sz w:val="28"/>
          <w:szCs w:val="28"/>
        </w:rPr>
        <w:t xml:space="preserve"> Sandwell </w:t>
      </w:r>
      <w:r w:rsidRPr="007C015B">
        <w:rPr>
          <w:rFonts w:eastAsiaTheme="minorEastAsia"/>
          <w:b/>
          <w:bCs/>
          <w:sz w:val="28"/>
          <w:szCs w:val="28"/>
        </w:rPr>
        <w:t>Advisory Board</w:t>
      </w:r>
    </w:p>
    <w:p w14:paraId="3D9C99DC" w14:textId="2EBF5B21" w:rsidR="00002BAF" w:rsidRDefault="00002BAF" w:rsidP="00002BAF">
      <w:pPr>
        <w:tabs>
          <w:tab w:val="left" w:pos="525"/>
          <w:tab w:val="center" w:pos="1083"/>
        </w:tabs>
        <w:spacing w:after="120" w:line="240" w:lineRule="auto"/>
        <w:jc w:val="center"/>
        <w:rPr>
          <w:rFonts w:eastAsiaTheme="minorEastAsia"/>
          <w:b/>
          <w:bCs/>
          <w:sz w:val="28"/>
          <w:szCs w:val="28"/>
        </w:rPr>
      </w:pPr>
      <w:r>
        <w:rPr>
          <w:rFonts w:eastAsiaTheme="minorEastAsia"/>
          <w:b/>
          <w:bCs/>
          <w:sz w:val="28"/>
          <w:szCs w:val="28"/>
        </w:rPr>
        <w:t xml:space="preserve">Minutes of meeting on 23 January 2024  9.30 – 11.30 am </w:t>
      </w:r>
    </w:p>
    <w:p w14:paraId="48D2EC60" w14:textId="1EB02069" w:rsidR="00001B2D" w:rsidRDefault="00001B2D">
      <w:pPr>
        <w:rPr>
          <w:lang w:val="en-US"/>
        </w:rPr>
      </w:pPr>
    </w:p>
    <w:p w14:paraId="0BD69E71" w14:textId="77777777" w:rsidR="00002BAF" w:rsidRDefault="00002BAF">
      <w:pPr>
        <w:rPr>
          <w:lang w:val="en-US"/>
        </w:rPr>
      </w:pPr>
    </w:p>
    <w:p w14:paraId="79C5C3F9" w14:textId="77777777" w:rsidR="00002BAF" w:rsidRDefault="00002BAF">
      <w:pPr>
        <w:rPr>
          <w:lang w:val="en-US"/>
        </w:rPr>
      </w:pPr>
    </w:p>
    <w:tbl>
      <w:tblPr>
        <w:tblStyle w:val="TableGrid"/>
        <w:tblW w:w="0" w:type="auto"/>
        <w:tblLook w:val="04A0" w:firstRow="1" w:lastRow="0" w:firstColumn="1" w:lastColumn="0" w:noHBand="0" w:noVBand="1"/>
      </w:tblPr>
      <w:tblGrid>
        <w:gridCol w:w="1129"/>
        <w:gridCol w:w="5529"/>
        <w:gridCol w:w="2358"/>
      </w:tblGrid>
      <w:tr w:rsidR="00002BAF" w14:paraId="21B06D85" w14:textId="77777777" w:rsidTr="00002BAF">
        <w:tc>
          <w:tcPr>
            <w:tcW w:w="1129" w:type="dxa"/>
            <w:shd w:val="clear" w:color="auto" w:fill="A5C9EB" w:themeFill="text2" w:themeFillTint="40"/>
          </w:tcPr>
          <w:p w14:paraId="541E37F8" w14:textId="7EB766B8" w:rsidR="00002BAF" w:rsidRDefault="00002BAF" w:rsidP="00002BAF">
            <w:pPr>
              <w:jc w:val="center"/>
              <w:rPr>
                <w:lang w:val="en-US"/>
              </w:rPr>
            </w:pPr>
            <w:r>
              <w:rPr>
                <w:lang w:val="en-US"/>
              </w:rPr>
              <w:t>Item</w:t>
            </w:r>
          </w:p>
        </w:tc>
        <w:tc>
          <w:tcPr>
            <w:tcW w:w="5529" w:type="dxa"/>
            <w:shd w:val="clear" w:color="auto" w:fill="A5C9EB" w:themeFill="text2" w:themeFillTint="40"/>
          </w:tcPr>
          <w:p w14:paraId="26561663" w14:textId="41AF575D" w:rsidR="00002BAF" w:rsidRDefault="00002BAF" w:rsidP="00002BAF">
            <w:pPr>
              <w:jc w:val="center"/>
              <w:rPr>
                <w:lang w:val="en-US"/>
              </w:rPr>
            </w:pPr>
            <w:r>
              <w:rPr>
                <w:lang w:val="en-US"/>
              </w:rPr>
              <w:t>Action</w:t>
            </w:r>
          </w:p>
        </w:tc>
        <w:tc>
          <w:tcPr>
            <w:tcW w:w="2358" w:type="dxa"/>
            <w:shd w:val="clear" w:color="auto" w:fill="A5C9EB" w:themeFill="text2" w:themeFillTint="40"/>
          </w:tcPr>
          <w:p w14:paraId="4FA5AB7B" w14:textId="77777777" w:rsidR="00002BAF" w:rsidRDefault="00002BAF">
            <w:pPr>
              <w:rPr>
                <w:lang w:val="en-US"/>
              </w:rPr>
            </w:pPr>
          </w:p>
        </w:tc>
      </w:tr>
      <w:tr w:rsidR="00002BAF" w:rsidRPr="00002BAF" w14:paraId="71030A9D" w14:textId="77777777" w:rsidTr="00002BAF">
        <w:tc>
          <w:tcPr>
            <w:tcW w:w="1129" w:type="dxa"/>
          </w:tcPr>
          <w:p w14:paraId="08664702" w14:textId="6F4AA133" w:rsidR="00002BAF" w:rsidRDefault="00002BAF">
            <w:pPr>
              <w:rPr>
                <w:lang w:val="en-US"/>
              </w:rPr>
            </w:pPr>
            <w:r>
              <w:rPr>
                <w:lang w:val="en-US"/>
              </w:rPr>
              <w:t>1</w:t>
            </w:r>
          </w:p>
        </w:tc>
        <w:tc>
          <w:tcPr>
            <w:tcW w:w="5529" w:type="dxa"/>
          </w:tcPr>
          <w:p w14:paraId="1B141914" w14:textId="77777777" w:rsidR="00002BAF" w:rsidRPr="006E7C5B" w:rsidRDefault="00002BAF" w:rsidP="00002BAF">
            <w:pPr>
              <w:contextualSpacing/>
              <w:rPr>
                <w:rFonts w:eastAsiaTheme="minorEastAsia"/>
                <w:b/>
                <w:bCs/>
              </w:rPr>
            </w:pPr>
            <w:r w:rsidRPr="006E7C5B">
              <w:rPr>
                <w:rFonts w:eastAsiaTheme="minorEastAsia"/>
                <w:b/>
                <w:bCs/>
              </w:rPr>
              <w:t>Welcome and Apologies</w:t>
            </w:r>
          </w:p>
          <w:p w14:paraId="4A881869" w14:textId="17A7A0D8" w:rsidR="00002BAF" w:rsidRDefault="00D76794">
            <w:pPr>
              <w:rPr>
                <w:lang w:val="en-US"/>
              </w:rPr>
            </w:pPr>
            <w:r>
              <w:rPr>
                <w:lang w:val="en-US"/>
              </w:rPr>
              <w:t>Apologies from Pat Johnson – Hab</w:t>
            </w:r>
          </w:p>
          <w:p w14:paraId="04F385D2" w14:textId="77777777" w:rsidR="00D76794" w:rsidRDefault="00D76794">
            <w:pPr>
              <w:rPr>
                <w:lang w:val="en-US"/>
              </w:rPr>
            </w:pPr>
            <w:r>
              <w:rPr>
                <w:lang w:val="en-US"/>
              </w:rPr>
              <w:t>In attendance:</w:t>
            </w:r>
          </w:p>
          <w:p w14:paraId="6F6C3E8F" w14:textId="77777777" w:rsidR="00D76794" w:rsidRDefault="00D76794">
            <w:pPr>
              <w:rPr>
                <w:lang w:val="en-US"/>
              </w:rPr>
            </w:pPr>
            <w:r>
              <w:rPr>
                <w:lang w:val="en-US"/>
              </w:rPr>
              <w:t>Simon Fogell – ECS CEO</w:t>
            </w:r>
          </w:p>
          <w:p w14:paraId="3ACEB1C1" w14:textId="7B2D1A42" w:rsidR="00D76794" w:rsidRDefault="00D76794">
            <w:pPr>
              <w:rPr>
                <w:lang w:val="en-US"/>
              </w:rPr>
            </w:pPr>
            <w:r>
              <w:rPr>
                <w:lang w:val="en-US"/>
              </w:rPr>
              <w:t xml:space="preserve">Rajneesh Kaur – observer pending Hab application. </w:t>
            </w:r>
          </w:p>
          <w:p w14:paraId="56BEDA56" w14:textId="78387018" w:rsidR="00D76794" w:rsidRDefault="00D76794">
            <w:pPr>
              <w:rPr>
                <w:lang w:val="en-US"/>
              </w:rPr>
            </w:pPr>
            <w:r>
              <w:rPr>
                <w:lang w:val="en-US"/>
              </w:rPr>
              <w:t>Valwinder Wallia - observer pending Hab application</w:t>
            </w:r>
          </w:p>
        </w:tc>
        <w:tc>
          <w:tcPr>
            <w:tcW w:w="2358" w:type="dxa"/>
          </w:tcPr>
          <w:p w14:paraId="72CB0170" w14:textId="77777777" w:rsidR="00002BAF" w:rsidRDefault="00002BAF">
            <w:pPr>
              <w:rPr>
                <w:lang w:val="en-US"/>
              </w:rPr>
            </w:pPr>
          </w:p>
        </w:tc>
      </w:tr>
      <w:tr w:rsidR="00002BAF" w14:paraId="3B85799E" w14:textId="77777777" w:rsidTr="00002BAF">
        <w:tc>
          <w:tcPr>
            <w:tcW w:w="1129" w:type="dxa"/>
          </w:tcPr>
          <w:p w14:paraId="1CBB1CA7" w14:textId="6D12E749" w:rsidR="00002BAF" w:rsidRDefault="00002BAF">
            <w:pPr>
              <w:rPr>
                <w:lang w:val="en-US"/>
              </w:rPr>
            </w:pPr>
            <w:r>
              <w:rPr>
                <w:lang w:val="en-US"/>
              </w:rPr>
              <w:t>2</w:t>
            </w:r>
          </w:p>
        </w:tc>
        <w:tc>
          <w:tcPr>
            <w:tcW w:w="5529" w:type="dxa"/>
          </w:tcPr>
          <w:p w14:paraId="19B4578D" w14:textId="77777777" w:rsidR="00002BAF" w:rsidRPr="006E7C5B" w:rsidRDefault="00002BAF" w:rsidP="00002BAF">
            <w:pPr>
              <w:contextualSpacing/>
              <w:rPr>
                <w:rFonts w:eastAsiaTheme="minorEastAsia"/>
                <w:b/>
                <w:bCs/>
              </w:rPr>
            </w:pPr>
            <w:r w:rsidRPr="006E7C5B">
              <w:rPr>
                <w:rFonts w:eastAsiaTheme="minorEastAsia"/>
                <w:b/>
                <w:bCs/>
              </w:rPr>
              <w:t>Declaration of Interests</w:t>
            </w:r>
          </w:p>
          <w:p w14:paraId="5146F0A2" w14:textId="368F6B34" w:rsidR="00002BAF" w:rsidRDefault="00002BAF" w:rsidP="00002BAF">
            <w:pPr>
              <w:rPr>
                <w:lang w:val="en-US"/>
              </w:rPr>
            </w:pPr>
            <w:r>
              <w:rPr>
                <w:rFonts w:eastAsiaTheme="minorEastAsia"/>
              </w:rPr>
              <w:t>No declarations of interest recorded.</w:t>
            </w:r>
          </w:p>
        </w:tc>
        <w:tc>
          <w:tcPr>
            <w:tcW w:w="2358" w:type="dxa"/>
          </w:tcPr>
          <w:p w14:paraId="298A5902" w14:textId="77777777" w:rsidR="00002BAF" w:rsidRDefault="00002BAF">
            <w:pPr>
              <w:rPr>
                <w:lang w:val="en-US"/>
              </w:rPr>
            </w:pPr>
          </w:p>
        </w:tc>
      </w:tr>
      <w:tr w:rsidR="00002BAF" w14:paraId="134FA7A3" w14:textId="77777777" w:rsidTr="00002BAF">
        <w:tc>
          <w:tcPr>
            <w:tcW w:w="1129" w:type="dxa"/>
          </w:tcPr>
          <w:p w14:paraId="0A977EB7" w14:textId="37107F76" w:rsidR="00002BAF" w:rsidRDefault="00002BAF">
            <w:pPr>
              <w:rPr>
                <w:lang w:val="en-US"/>
              </w:rPr>
            </w:pPr>
            <w:r>
              <w:rPr>
                <w:lang w:val="en-US"/>
              </w:rPr>
              <w:t>3</w:t>
            </w:r>
          </w:p>
        </w:tc>
        <w:tc>
          <w:tcPr>
            <w:tcW w:w="5529" w:type="dxa"/>
          </w:tcPr>
          <w:p w14:paraId="1CE02356" w14:textId="77777777" w:rsidR="00002BAF" w:rsidRPr="006E7C5B" w:rsidRDefault="00002BAF" w:rsidP="00002BAF">
            <w:pPr>
              <w:contextualSpacing/>
              <w:rPr>
                <w:rFonts w:eastAsiaTheme="minorEastAsia"/>
                <w:b/>
                <w:bCs/>
              </w:rPr>
            </w:pPr>
            <w:r w:rsidRPr="006E7C5B">
              <w:rPr>
                <w:rFonts w:eastAsiaTheme="minorEastAsia"/>
                <w:b/>
                <w:bCs/>
              </w:rPr>
              <w:t>Health and Social Care Issues from the public.</w:t>
            </w:r>
          </w:p>
          <w:p w14:paraId="70E4DD90" w14:textId="1DD7AEC2" w:rsidR="00002BAF" w:rsidRDefault="00002BAF" w:rsidP="00002BAF">
            <w:pPr>
              <w:rPr>
                <w:lang w:val="en-US"/>
              </w:rPr>
            </w:pPr>
            <w:r>
              <w:rPr>
                <w:rFonts w:eastAsiaTheme="minorEastAsia"/>
              </w:rPr>
              <w:t>Nothing raised</w:t>
            </w:r>
          </w:p>
        </w:tc>
        <w:tc>
          <w:tcPr>
            <w:tcW w:w="2358" w:type="dxa"/>
          </w:tcPr>
          <w:p w14:paraId="1714C82A" w14:textId="77777777" w:rsidR="00002BAF" w:rsidRDefault="00002BAF">
            <w:pPr>
              <w:rPr>
                <w:lang w:val="en-US"/>
              </w:rPr>
            </w:pPr>
          </w:p>
        </w:tc>
      </w:tr>
      <w:tr w:rsidR="00002BAF" w14:paraId="157E0A7C" w14:textId="77777777" w:rsidTr="00002BAF">
        <w:tc>
          <w:tcPr>
            <w:tcW w:w="1129" w:type="dxa"/>
          </w:tcPr>
          <w:p w14:paraId="71DECA6A" w14:textId="7657FA9A" w:rsidR="00002BAF" w:rsidRDefault="00002BAF">
            <w:pPr>
              <w:rPr>
                <w:lang w:val="en-US"/>
              </w:rPr>
            </w:pPr>
            <w:r>
              <w:rPr>
                <w:lang w:val="en-US"/>
              </w:rPr>
              <w:t>4</w:t>
            </w:r>
          </w:p>
        </w:tc>
        <w:tc>
          <w:tcPr>
            <w:tcW w:w="5529" w:type="dxa"/>
          </w:tcPr>
          <w:p w14:paraId="05B90843" w14:textId="15947610" w:rsidR="00002BAF" w:rsidRPr="006E7C5B" w:rsidRDefault="00002BAF" w:rsidP="00002BAF">
            <w:pPr>
              <w:contextualSpacing/>
              <w:jc w:val="both"/>
              <w:rPr>
                <w:rFonts w:eastAsiaTheme="minorEastAsia"/>
                <w:b/>
                <w:bCs/>
              </w:rPr>
            </w:pPr>
            <w:r w:rsidRPr="006E7C5B">
              <w:rPr>
                <w:rFonts w:eastAsiaTheme="minorEastAsia"/>
                <w:b/>
                <w:bCs/>
              </w:rPr>
              <w:t xml:space="preserve">Minutes and Action log from Public Board Meeting held on </w:t>
            </w:r>
            <w:r w:rsidRPr="00D76794">
              <w:rPr>
                <w:rFonts w:eastAsiaTheme="minorEastAsia"/>
                <w:b/>
                <w:bCs/>
              </w:rPr>
              <w:t>July</w:t>
            </w:r>
            <w:r w:rsidR="00D76794" w:rsidRPr="00D76794">
              <w:rPr>
                <w:rFonts w:eastAsiaTheme="minorEastAsia"/>
                <w:b/>
                <w:bCs/>
              </w:rPr>
              <w:t xml:space="preserve"> 4, 2023</w:t>
            </w:r>
            <w:r w:rsidRPr="00D76794">
              <w:rPr>
                <w:rFonts w:eastAsiaTheme="minorEastAsia"/>
                <w:b/>
                <w:bCs/>
              </w:rPr>
              <w:t>.</w:t>
            </w:r>
          </w:p>
          <w:p w14:paraId="267EB195" w14:textId="77777777" w:rsidR="00002BAF" w:rsidRDefault="00002BAF" w:rsidP="00002BAF">
            <w:pPr>
              <w:contextualSpacing/>
              <w:rPr>
                <w:rFonts w:eastAsiaTheme="minorEastAsia"/>
              </w:rPr>
            </w:pPr>
            <w:r>
              <w:rPr>
                <w:rFonts w:eastAsiaTheme="minorEastAsia"/>
              </w:rPr>
              <w:t>Minutes agreed.</w:t>
            </w:r>
          </w:p>
          <w:p w14:paraId="0B08392D" w14:textId="2D436113" w:rsidR="00002BAF" w:rsidRPr="00D76794" w:rsidRDefault="00D76794">
            <w:pPr>
              <w:contextualSpacing/>
              <w:rPr>
                <w:rFonts w:eastAsiaTheme="minorEastAsia"/>
              </w:rPr>
            </w:pPr>
            <w:r>
              <w:rPr>
                <w:rFonts w:eastAsiaTheme="minorEastAsia"/>
              </w:rPr>
              <w:t>Action log updated</w:t>
            </w:r>
          </w:p>
        </w:tc>
        <w:tc>
          <w:tcPr>
            <w:tcW w:w="2358" w:type="dxa"/>
          </w:tcPr>
          <w:p w14:paraId="55861FC7" w14:textId="77777777" w:rsidR="00002BAF" w:rsidRDefault="00002BAF">
            <w:pPr>
              <w:rPr>
                <w:lang w:val="en-US"/>
              </w:rPr>
            </w:pPr>
          </w:p>
        </w:tc>
      </w:tr>
      <w:tr w:rsidR="00002BAF" w14:paraId="6FEE4936" w14:textId="77777777" w:rsidTr="00002BAF">
        <w:tc>
          <w:tcPr>
            <w:tcW w:w="1129" w:type="dxa"/>
            <w:shd w:val="clear" w:color="auto" w:fill="A5C9EB" w:themeFill="text2" w:themeFillTint="40"/>
          </w:tcPr>
          <w:p w14:paraId="1F64EDD2" w14:textId="3C8E3D52" w:rsidR="00002BAF" w:rsidRDefault="00002BAF">
            <w:pPr>
              <w:rPr>
                <w:lang w:val="en-US"/>
              </w:rPr>
            </w:pPr>
            <w:r>
              <w:rPr>
                <w:lang w:val="en-US"/>
              </w:rPr>
              <w:t>5</w:t>
            </w:r>
          </w:p>
        </w:tc>
        <w:tc>
          <w:tcPr>
            <w:tcW w:w="5529" w:type="dxa"/>
            <w:shd w:val="clear" w:color="auto" w:fill="A5C9EB" w:themeFill="text2" w:themeFillTint="40"/>
          </w:tcPr>
          <w:p w14:paraId="7E0462A8" w14:textId="41ADDCF6" w:rsidR="00002BAF" w:rsidRDefault="00002BAF">
            <w:pPr>
              <w:rPr>
                <w:lang w:val="en-US"/>
              </w:rPr>
            </w:pPr>
            <w:r>
              <w:rPr>
                <w:rFonts w:eastAsiaTheme="minorEastAsia"/>
              </w:rPr>
              <w:t>Work programme 2022/23</w:t>
            </w:r>
          </w:p>
        </w:tc>
        <w:tc>
          <w:tcPr>
            <w:tcW w:w="2358" w:type="dxa"/>
            <w:shd w:val="clear" w:color="auto" w:fill="A5C9EB" w:themeFill="text2" w:themeFillTint="40"/>
          </w:tcPr>
          <w:p w14:paraId="0949D147" w14:textId="77777777" w:rsidR="00002BAF" w:rsidRDefault="00002BAF">
            <w:pPr>
              <w:rPr>
                <w:lang w:val="en-US"/>
              </w:rPr>
            </w:pPr>
          </w:p>
        </w:tc>
      </w:tr>
      <w:tr w:rsidR="00002BAF" w14:paraId="37E95462" w14:textId="77777777" w:rsidTr="00002BAF">
        <w:tc>
          <w:tcPr>
            <w:tcW w:w="1129" w:type="dxa"/>
          </w:tcPr>
          <w:p w14:paraId="237B9434" w14:textId="77777777" w:rsidR="00002BAF" w:rsidRDefault="00002BAF">
            <w:pPr>
              <w:rPr>
                <w:lang w:val="en-US"/>
              </w:rPr>
            </w:pPr>
          </w:p>
        </w:tc>
        <w:tc>
          <w:tcPr>
            <w:tcW w:w="5529" w:type="dxa"/>
          </w:tcPr>
          <w:p w14:paraId="77A63B7A" w14:textId="77777777" w:rsidR="00002BAF" w:rsidRDefault="00002BAF" w:rsidP="00002BAF">
            <w:pPr>
              <w:contextualSpacing/>
              <w:rPr>
                <w:rFonts w:eastAsiaTheme="minorEastAsia"/>
                <w:b/>
                <w:bCs/>
              </w:rPr>
            </w:pPr>
            <w:r w:rsidRPr="00C15EDE">
              <w:rPr>
                <w:rFonts w:eastAsiaTheme="minorEastAsia"/>
                <w:b/>
                <w:bCs/>
              </w:rPr>
              <w:t xml:space="preserve">Business Plan </w:t>
            </w:r>
          </w:p>
          <w:p w14:paraId="4CC69882" w14:textId="77777777" w:rsidR="00D76794" w:rsidRDefault="00D76794" w:rsidP="00D76794">
            <w:pPr>
              <w:contextualSpacing/>
              <w:rPr>
                <w:rFonts w:eastAsiaTheme="minorEastAsia"/>
                <w:b/>
                <w:bCs/>
              </w:rPr>
            </w:pPr>
            <w:r>
              <w:rPr>
                <w:rFonts w:eastAsiaTheme="minorEastAsia"/>
                <w:b/>
                <w:bCs/>
              </w:rPr>
              <w:t>AF gave an update:</w:t>
            </w:r>
          </w:p>
          <w:p w14:paraId="56F164D5" w14:textId="065694A3" w:rsidR="00002BAF" w:rsidRDefault="00D76794" w:rsidP="00D76794">
            <w:pPr>
              <w:contextualSpacing/>
              <w:rPr>
                <w:lang w:val="en-US"/>
              </w:rPr>
            </w:pPr>
            <w:r>
              <w:t xml:space="preserve">We are on track for most of those most of the items within that business plan. There is a hold up on the 360% feedback survey, but we're in the early stages of going through the through the tender process and the local authority are saying that they will send out a survey. </w:t>
            </w:r>
          </w:p>
        </w:tc>
        <w:tc>
          <w:tcPr>
            <w:tcW w:w="2358" w:type="dxa"/>
          </w:tcPr>
          <w:p w14:paraId="05B62656" w14:textId="77777777" w:rsidR="00002BAF" w:rsidRDefault="00002BAF">
            <w:pPr>
              <w:rPr>
                <w:lang w:val="en-US"/>
              </w:rPr>
            </w:pPr>
          </w:p>
        </w:tc>
      </w:tr>
      <w:tr w:rsidR="00002BAF" w14:paraId="3B6E2A7A" w14:textId="77777777" w:rsidTr="00002BAF">
        <w:tc>
          <w:tcPr>
            <w:tcW w:w="1129" w:type="dxa"/>
          </w:tcPr>
          <w:p w14:paraId="0D5714B6" w14:textId="77777777" w:rsidR="00002BAF" w:rsidRDefault="00002BAF">
            <w:pPr>
              <w:rPr>
                <w:lang w:val="en-US"/>
              </w:rPr>
            </w:pPr>
          </w:p>
        </w:tc>
        <w:tc>
          <w:tcPr>
            <w:tcW w:w="5529" w:type="dxa"/>
          </w:tcPr>
          <w:p w14:paraId="726517E7" w14:textId="77777777" w:rsidR="00D22B4C" w:rsidRPr="00C15EDE" w:rsidRDefault="00D22B4C" w:rsidP="00D22B4C">
            <w:pPr>
              <w:contextualSpacing/>
              <w:rPr>
                <w:rFonts w:eastAsiaTheme="minorEastAsia"/>
                <w:b/>
                <w:bCs/>
              </w:rPr>
            </w:pPr>
            <w:r w:rsidRPr="00C15EDE">
              <w:rPr>
                <w:rFonts w:eastAsiaTheme="minorEastAsia"/>
                <w:b/>
                <w:bCs/>
              </w:rPr>
              <w:t xml:space="preserve">Priority Projects </w:t>
            </w:r>
          </w:p>
          <w:p w14:paraId="343A5573" w14:textId="217BACC6" w:rsidR="00002BAF" w:rsidRDefault="00D22B4C">
            <w:pPr>
              <w:rPr>
                <w:lang w:val="en-US"/>
              </w:rPr>
            </w:pPr>
            <w:r>
              <w:rPr>
                <w:lang w:val="en-US"/>
              </w:rPr>
              <w:t>SS gave an overview and update of the project to date.</w:t>
            </w:r>
          </w:p>
          <w:p w14:paraId="6EC708CD" w14:textId="6FAA07E9" w:rsidR="00D22B4C" w:rsidRDefault="00D22B4C">
            <w:pPr>
              <w:rPr>
                <w:lang w:val="en-US"/>
              </w:rPr>
            </w:pPr>
            <w:r>
              <w:rPr>
                <w:lang w:val="en-US"/>
              </w:rPr>
              <w:t>SS said that there has been a hold up with the main report, due to technical issues. This had been resolved but publication may be delayed. The first draft will be available to circulate to Hab by the end of January.</w:t>
            </w:r>
          </w:p>
          <w:p w14:paraId="250A28D0" w14:textId="77777777" w:rsidR="00D22B4C" w:rsidRDefault="00D22B4C">
            <w:pPr>
              <w:rPr>
                <w:lang w:val="en-US"/>
              </w:rPr>
            </w:pPr>
          </w:p>
          <w:p w14:paraId="05749227" w14:textId="129EBD6B" w:rsidR="00D22B4C" w:rsidRDefault="00D22B4C">
            <w:pPr>
              <w:rPr>
                <w:lang w:val="en-US"/>
              </w:rPr>
            </w:pPr>
            <w:r>
              <w:rPr>
                <w:lang w:val="en-US"/>
              </w:rPr>
              <w:t>Main points to note:</w:t>
            </w:r>
          </w:p>
          <w:p w14:paraId="6993FC90" w14:textId="77777777" w:rsidR="00D22B4C" w:rsidRDefault="00D22B4C">
            <w:pPr>
              <w:rPr>
                <w:lang w:val="en-US"/>
              </w:rPr>
            </w:pPr>
          </w:p>
          <w:p w14:paraId="41BF77AA" w14:textId="1CD068A5" w:rsidR="00D22B4C" w:rsidRDefault="00D22B4C" w:rsidP="00D22B4C">
            <w:pPr>
              <w:pStyle w:val="ListParagraph"/>
              <w:numPr>
                <w:ilvl w:val="0"/>
                <w:numId w:val="1"/>
              </w:numPr>
            </w:pPr>
            <w:r>
              <w:t>Making sure that people have enough information at diagnosis of prediabetes or diabetes, the patients are aware of what care to expect and that they're receiving their regular checks.</w:t>
            </w:r>
          </w:p>
          <w:p w14:paraId="256A15D6" w14:textId="77147253" w:rsidR="00D22B4C" w:rsidRDefault="00D22B4C" w:rsidP="00D22B4C">
            <w:pPr>
              <w:pStyle w:val="ListParagraph"/>
              <w:numPr>
                <w:ilvl w:val="0"/>
                <w:numId w:val="1"/>
              </w:numPr>
            </w:pPr>
            <w:r>
              <w:t>Patients are not using their own initiative to book appointments quite often, and just saying nobody's contacted me</w:t>
            </w:r>
            <w:r w:rsidR="007D3793">
              <w:t>.</w:t>
            </w:r>
            <w:r>
              <w:t xml:space="preserve"> I think there's something around the messaging </w:t>
            </w:r>
            <w:r w:rsidR="007D3793">
              <w:t xml:space="preserve">that </w:t>
            </w:r>
            <w:r>
              <w:t xml:space="preserve">needs to happen there for people to realize there may </w:t>
            </w:r>
            <w:r>
              <w:lastRenderedPageBreak/>
              <w:t>have to take action themselves and to develop up the support offer within communities.</w:t>
            </w:r>
          </w:p>
          <w:p w14:paraId="558E2741" w14:textId="77777777" w:rsidR="007D3793" w:rsidRDefault="007D3793" w:rsidP="007D3793">
            <w:pPr>
              <w:pStyle w:val="ListParagraph"/>
              <w:numPr>
                <w:ilvl w:val="0"/>
                <w:numId w:val="1"/>
              </w:numPr>
            </w:pPr>
            <w:r>
              <w:t>More diabetes support organizations.</w:t>
            </w:r>
          </w:p>
          <w:p w14:paraId="2D315D6C" w14:textId="3F871160" w:rsidR="007D3793" w:rsidRDefault="007D3793" w:rsidP="007D3793">
            <w:pPr>
              <w:pStyle w:val="ListParagraph"/>
              <w:numPr>
                <w:ilvl w:val="0"/>
                <w:numId w:val="1"/>
              </w:numPr>
            </w:pPr>
            <w:r>
              <w:t>More connections with Healthy Sandwell and all the physical activity options.</w:t>
            </w:r>
          </w:p>
          <w:p w14:paraId="5C07EB38" w14:textId="0E304CED" w:rsidR="007D3793" w:rsidRDefault="007D3793" w:rsidP="007D3793">
            <w:pPr>
              <w:pStyle w:val="ListParagraph"/>
              <w:numPr>
                <w:ilvl w:val="0"/>
                <w:numId w:val="1"/>
              </w:numPr>
            </w:pPr>
            <w:r>
              <w:t>Some more resources around nutrition and relationship building in terms of the resources for Diabetes UK and promoting the outline.</w:t>
            </w:r>
          </w:p>
          <w:p w14:paraId="3E506E64" w14:textId="0F5E2BB1" w:rsidR="00D22B4C" w:rsidRPr="007D3793" w:rsidRDefault="007D3793" w:rsidP="007D3793">
            <w:pPr>
              <w:rPr>
                <w:b/>
                <w:bCs/>
                <w:lang w:val="en-US"/>
              </w:rPr>
            </w:pPr>
            <w:r w:rsidRPr="007D3793">
              <w:rPr>
                <w:b/>
                <w:bCs/>
              </w:rPr>
              <w:t>Phase two</w:t>
            </w:r>
          </w:p>
          <w:p w14:paraId="7B1E3044" w14:textId="3155F788" w:rsidR="007D3793" w:rsidRDefault="007D3793" w:rsidP="007D3793">
            <w:pPr>
              <w:spacing w:before="240"/>
            </w:pPr>
            <w:r>
              <w:t>Phase two is looking at the ethnic minority groups (African and African, Caribbean, South Asian) more affected by diabetes, which in terms of an earlier age and more prevalence of developing diabetes. Initial thoughts were to carry on gathering more insight, but it's become alive and rolling project now.</w:t>
            </w:r>
          </w:p>
          <w:p w14:paraId="5F46B5A2" w14:textId="0D7C299D" w:rsidR="007D3793" w:rsidRDefault="007D3793" w:rsidP="007D3793">
            <w:pPr>
              <w:spacing w:after="160" w:line="259" w:lineRule="auto"/>
            </w:pPr>
            <w:r>
              <w:t>Healthy Sandwell have been particularly interested with the African Caribbean Information resource that's already been done. It's just in case of pulling it all together and taking actions. There's certainly intention to work together to improve information out there for ethnic communities.</w:t>
            </w:r>
          </w:p>
          <w:p w14:paraId="60C24D2D" w14:textId="1AABB448" w:rsidR="00D22B4C" w:rsidRPr="007D3793" w:rsidRDefault="007D3793" w:rsidP="007D3793">
            <w:pPr>
              <w:spacing w:after="160" w:line="259" w:lineRule="auto"/>
            </w:pPr>
            <w:r>
              <w:t>PG said It's a very important project and I thank. I'm just really quite impressed  with the extent of the work and the coverage, so keep it going and thank you very much for the update.</w:t>
            </w:r>
          </w:p>
        </w:tc>
        <w:tc>
          <w:tcPr>
            <w:tcW w:w="2358" w:type="dxa"/>
          </w:tcPr>
          <w:p w14:paraId="1917A6FE" w14:textId="77777777" w:rsidR="00002BAF" w:rsidRDefault="00002BAF">
            <w:pPr>
              <w:rPr>
                <w:lang w:val="en-US"/>
              </w:rPr>
            </w:pPr>
          </w:p>
        </w:tc>
      </w:tr>
      <w:tr w:rsidR="007D3793" w14:paraId="12767D99" w14:textId="77777777" w:rsidTr="00002BAF">
        <w:tc>
          <w:tcPr>
            <w:tcW w:w="1129" w:type="dxa"/>
          </w:tcPr>
          <w:p w14:paraId="57FC0C2D" w14:textId="77777777" w:rsidR="007D3793" w:rsidRDefault="007D3793">
            <w:pPr>
              <w:rPr>
                <w:lang w:val="en-US"/>
              </w:rPr>
            </w:pPr>
          </w:p>
        </w:tc>
        <w:tc>
          <w:tcPr>
            <w:tcW w:w="5529" w:type="dxa"/>
          </w:tcPr>
          <w:p w14:paraId="19A16268" w14:textId="2F6CDEAE" w:rsidR="000F4C08" w:rsidRDefault="000B6F7B" w:rsidP="000F4C08">
            <w:pPr>
              <w:contextualSpacing/>
              <w:rPr>
                <w:rFonts w:eastAsiaTheme="minorEastAsia"/>
                <w:b/>
                <w:bCs/>
              </w:rPr>
            </w:pPr>
            <w:r>
              <w:rPr>
                <w:rFonts w:eastAsiaTheme="minorEastAsia"/>
                <w:b/>
                <w:bCs/>
              </w:rPr>
              <w:t xml:space="preserve">Community Outreach </w:t>
            </w:r>
          </w:p>
          <w:p w14:paraId="7CE0F57B" w14:textId="683CF62A" w:rsidR="000B6F7B" w:rsidRDefault="000B6F7B" w:rsidP="000F4C08">
            <w:pPr>
              <w:contextualSpacing/>
              <w:rPr>
                <w:rFonts w:eastAsiaTheme="minorEastAsia"/>
                <w:b/>
                <w:bCs/>
              </w:rPr>
            </w:pPr>
            <w:r>
              <w:rPr>
                <w:rFonts w:eastAsiaTheme="minorEastAsia"/>
                <w:b/>
                <w:bCs/>
              </w:rPr>
              <w:t>ME gave an update:</w:t>
            </w:r>
          </w:p>
          <w:p w14:paraId="6B0B8642" w14:textId="172383EB" w:rsidR="00F84AFF" w:rsidRDefault="00F84AFF" w:rsidP="00F84AFF">
            <w:pPr>
              <w:spacing w:after="160" w:line="259" w:lineRule="auto"/>
            </w:pPr>
            <w:r>
              <w:t>Engagements going well and I've got some new opportunities coming up too.</w:t>
            </w:r>
          </w:p>
          <w:p w14:paraId="670967C9" w14:textId="3DA269A3" w:rsidR="008E1672" w:rsidRDefault="008E1672" w:rsidP="00F84AFF">
            <w:pPr>
              <w:spacing w:after="160" w:line="259" w:lineRule="auto"/>
            </w:pPr>
            <w:r>
              <w:t xml:space="preserve">ME has been supporting residents within housing associations </w:t>
            </w:r>
            <w:r w:rsidR="00C159EA">
              <w:t>across</w:t>
            </w:r>
            <w:r>
              <w:t xml:space="preserve"> the sector, incl</w:t>
            </w:r>
            <w:r w:rsidR="00C159EA">
              <w:t xml:space="preserve">uding Swallowfield’s, Willow Gardens and Queens Court. </w:t>
            </w:r>
            <w:r w:rsidR="00A43A90">
              <w:t xml:space="preserve">This in its infancy but will form part of a wider piece as the new work programme takes shape. </w:t>
            </w:r>
            <w:r w:rsidR="00C159EA">
              <w:t xml:space="preserve"> </w:t>
            </w:r>
          </w:p>
          <w:p w14:paraId="21ACA3E8" w14:textId="39D42773" w:rsidR="00116F67" w:rsidRDefault="00116F67" w:rsidP="00F84AFF">
            <w:pPr>
              <w:spacing w:after="160" w:line="259" w:lineRule="auto"/>
            </w:pPr>
            <w:r>
              <w:t xml:space="preserve">ME explained about the GP showcase </w:t>
            </w:r>
            <w:proofErr w:type="gramStart"/>
            <w:r>
              <w:t>events;</w:t>
            </w:r>
            <w:proofErr w:type="gramEnd"/>
          </w:p>
          <w:p w14:paraId="0BEDA4E8" w14:textId="348712C5" w:rsidR="00EF05F3" w:rsidRDefault="00EF05F3" w:rsidP="00C82569">
            <w:pPr>
              <w:spacing w:after="160" w:line="259" w:lineRule="auto"/>
            </w:pPr>
            <w:r>
              <w:t xml:space="preserve">GP showcase would </w:t>
            </w:r>
            <w:proofErr w:type="gramStart"/>
            <w:r>
              <w:t>is</w:t>
            </w:r>
            <w:proofErr w:type="gramEnd"/>
            <w:r>
              <w:t xml:space="preserve"> a way of  showing the positive side of what GPS are doing to improve the patient experience.</w:t>
            </w:r>
            <w:r w:rsidR="00241306">
              <w:t xml:space="preserve"> It helps to build relationships with the  practice manager, the PPG and also gives an opportunity to promote with the patients what the surgery is doing.</w:t>
            </w:r>
          </w:p>
          <w:p w14:paraId="7B6BFBC0" w14:textId="76EA3737" w:rsidR="007D3793" w:rsidRPr="004924E8" w:rsidRDefault="00CF5AC4" w:rsidP="004924E8">
            <w:pPr>
              <w:spacing w:after="160" w:line="259" w:lineRule="auto"/>
            </w:pPr>
            <w:r>
              <w:t>ME said I am in the middle of doing a showcase at Warley Medical Centre at the moment, I attended their PPG and it's quite a good attendance</w:t>
            </w:r>
            <w:r w:rsidR="0007593D">
              <w:t>.</w:t>
            </w:r>
          </w:p>
        </w:tc>
        <w:tc>
          <w:tcPr>
            <w:tcW w:w="2358" w:type="dxa"/>
          </w:tcPr>
          <w:p w14:paraId="78A5FA0B" w14:textId="77777777" w:rsidR="007D3793" w:rsidRDefault="007D3793">
            <w:pPr>
              <w:rPr>
                <w:lang w:val="en-US"/>
              </w:rPr>
            </w:pPr>
          </w:p>
        </w:tc>
      </w:tr>
      <w:tr w:rsidR="002F73F1" w14:paraId="1DA57EEB" w14:textId="77777777" w:rsidTr="00002BAF">
        <w:tc>
          <w:tcPr>
            <w:tcW w:w="1129" w:type="dxa"/>
          </w:tcPr>
          <w:p w14:paraId="275692C7" w14:textId="77777777" w:rsidR="002F73F1" w:rsidRDefault="002F73F1">
            <w:pPr>
              <w:rPr>
                <w:lang w:val="en-US"/>
              </w:rPr>
            </w:pPr>
          </w:p>
        </w:tc>
        <w:tc>
          <w:tcPr>
            <w:tcW w:w="5529" w:type="dxa"/>
          </w:tcPr>
          <w:p w14:paraId="123E5E55" w14:textId="77777777" w:rsidR="002F73F1" w:rsidRDefault="002F73F1" w:rsidP="000F4C08">
            <w:pPr>
              <w:contextualSpacing/>
              <w:rPr>
                <w:rFonts w:eastAsiaTheme="minorEastAsia"/>
                <w:b/>
                <w:bCs/>
              </w:rPr>
            </w:pPr>
            <w:r>
              <w:rPr>
                <w:rFonts w:eastAsiaTheme="minorEastAsia"/>
                <w:b/>
                <w:bCs/>
              </w:rPr>
              <w:t>Enter and View</w:t>
            </w:r>
          </w:p>
          <w:p w14:paraId="73187309" w14:textId="5DE8E47C" w:rsidR="00604E7B" w:rsidRDefault="002F73F1" w:rsidP="00604E7B">
            <w:pPr>
              <w:spacing w:after="160" w:line="259" w:lineRule="auto"/>
            </w:pPr>
            <w:r w:rsidRPr="000F1698">
              <w:rPr>
                <w:rFonts w:eastAsiaTheme="minorEastAsia"/>
              </w:rPr>
              <w:t>AA gave an explanation of the programme as there were people in attendance who may not be familiar with what it means.</w:t>
            </w:r>
            <w:r w:rsidR="00604E7B" w:rsidRPr="000F1698">
              <w:rPr>
                <w:rFonts w:eastAsiaTheme="minorEastAsia"/>
              </w:rPr>
              <w:t xml:space="preserve"> AA said that </w:t>
            </w:r>
            <w:r w:rsidR="00604E7B" w:rsidRPr="000F1698">
              <w:t>if you join us on the board, you'll be more than welcome to join us on these visits, and we go to various providers and we're health or social care is provided and where the care is publicly funded.</w:t>
            </w:r>
          </w:p>
          <w:p w14:paraId="61DC2B13" w14:textId="390C631F" w:rsidR="007167B9" w:rsidRDefault="007167B9" w:rsidP="007167B9">
            <w:pPr>
              <w:spacing w:after="160" w:line="259" w:lineRule="auto"/>
            </w:pPr>
            <w:r>
              <w:t>During the first six months of the financial year, we visited 13 places and I'm pleased to say that all the reports have been approved and are now published and are on our website with a range of recommendations, which means I shall go back in a little while to see progress on the recommendations that we've made.</w:t>
            </w:r>
          </w:p>
          <w:p w14:paraId="0D5C2177" w14:textId="77777777" w:rsidR="00B23E67" w:rsidRDefault="00B23E67" w:rsidP="00B23E67">
            <w:r>
              <w:t>I will be producing an analysis report at these visits like I did last year for the pharmacies.</w:t>
            </w:r>
          </w:p>
          <w:p w14:paraId="5C4AB3A8" w14:textId="6E1B9353" w:rsidR="005D5908" w:rsidRDefault="00F10675" w:rsidP="005D5908">
            <w:pPr>
              <w:spacing w:after="160" w:line="259" w:lineRule="auto"/>
            </w:pPr>
            <w:r>
              <w:t xml:space="preserve">The next part and that I'm working on now is the </w:t>
            </w:r>
            <w:r w:rsidR="00170822">
              <w:t>Harvest View visit.</w:t>
            </w:r>
            <w:r w:rsidR="005D5908">
              <w:t xml:space="preserve"> We plan to visit Harvest View, which is a </w:t>
            </w:r>
            <w:r w:rsidR="001E31D5">
              <w:t>brand-new</w:t>
            </w:r>
            <w:r w:rsidR="005D5908">
              <w:t xml:space="preserve"> provider of a service for people being discharged from hospital or they've come from their own </w:t>
            </w:r>
            <w:proofErr w:type="gramStart"/>
            <w:r w:rsidR="005D5908">
              <w:t>home</w:t>
            </w:r>
            <w:proofErr w:type="gramEnd"/>
            <w:r w:rsidR="005D5908">
              <w:t xml:space="preserve"> and they need rehabilitation to get a little bit better to avoid going into hospital.</w:t>
            </w:r>
          </w:p>
          <w:p w14:paraId="3F499F47" w14:textId="61DD6948" w:rsidR="002F73F1" w:rsidRPr="00BD4AA1" w:rsidRDefault="001E31D5" w:rsidP="00BD4AA1">
            <w:pPr>
              <w:spacing w:after="160" w:line="259" w:lineRule="auto"/>
            </w:pPr>
            <w:r>
              <w:t>The team are going on the 28th of February.</w:t>
            </w:r>
          </w:p>
        </w:tc>
        <w:tc>
          <w:tcPr>
            <w:tcW w:w="2358" w:type="dxa"/>
          </w:tcPr>
          <w:p w14:paraId="06704F79" w14:textId="77777777" w:rsidR="002F73F1" w:rsidRDefault="002F73F1">
            <w:pPr>
              <w:rPr>
                <w:lang w:val="en-US"/>
              </w:rPr>
            </w:pPr>
          </w:p>
        </w:tc>
      </w:tr>
      <w:tr w:rsidR="00BD4AA1" w14:paraId="1FB7C034" w14:textId="77777777" w:rsidTr="00002BAF">
        <w:tc>
          <w:tcPr>
            <w:tcW w:w="1129" w:type="dxa"/>
          </w:tcPr>
          <w:p w14:paraId="26B120AD" w14:textId="77777777" w:rsidR="00BD4AA1" w:rsidRDefault="00BD4AA1">
            <w:pPr>
              <w:rPr>
                <w:lang w:val="en-US"/>
              </w:rPr>
            </w:pPr>
          </w:p>
        </w:tc>
        <w:tc>
          <w:tcPr>
            <w:tcW w:w="5529" w:type="dxa"/>
          </w:tcPr>
          <w:p w14:paraId="0547E184" w14:textId="77777777" w:rsidR="00BD4AA1" w:rsidRDefault="00BD4AA1" w:rsidP="000F4C08">
            <w:pPr>
              <w:contextualSpacing/>
              <w:rPr>
                <w:rFonts w:eastAsiaTheme="minorEastAsia"/>
                <w:b/>
                <w:bCs/>
              </w:rPr>
            </w:pPr>
            <w:r>
              <w:rPr>
                <w:rFonts w:eastAsiaTheme="minorEastAsia"/>
                <w:b/>
                <w:bCs/>
              </w:rPr>
              <w:t>Volunte</w:t>
            </w:r>
            <w:r w:rsidR="00E10F7E">
              <w:rPr>
                <w:rFonts w:eastAsiaTheme="minorEastAsia"/>
                <w:b/>
                <w:bCs/>
              </w:rPr>
              <w:t>ers</w:t>
            </w:r>
          </w:p>
          <w:p w14:paraId="2EC1D381" w14:textId="77777777" w:rsidR="00922508" w:rsidRDefault="00A40D38" w:rsidP="00922508">
            <w:pPr>
              <w:contextualSpacing/>
              <w:rPr>
                <w:rFonts w:eastAsiaTheme="minorEastAsia"/>
                <w:b/>
                <w:bCs/>
              </w:rPr>
            </w:pPr>
            <w:r>
              <w:rPr>
                <w:rFonts w:eastAsiaTheme="minorEastAsia"/>
                <w:b/>
                <w:bCs/>
              </w:rPr>
              <w:t>AA gave an overview of the programme:</w:t>
            </w:r>
          </w:p>
          <w:p w14:paraId="5B81BEED" w14:textId="43749F93" w:rsidR="00F81DDD" w:rsidRDefault="00922508" w:rsidP="00F81DDD">
            <w:r>
              <w:t>The volunteer strategy is to recruit enough people to support the team and that the team have enough work to give them to do so</w:t>
            </w:r>
            <w:r w:rsidR="00F81DDD">
              <w:t>, it’s getting that balance, mixing it and that's working really well in my opinion.</w:t>
            </w:r>
          </w:p>
          <w:p w14:paraId="1B1ACB04" w14:textId="0516559D" w:rsidR="001C3E32" w:rsidRDefault="00772CA8" w:rsidP="001C3E32">
            <w:pPr>
              <w:spacing w:after="160" w:line="259" w:lineRule="auto"/>
            </w:pPr>
            <w:r w:rsidRPr="001C3E32">
              <w:rPr>
                <w:rFonts w:eastAsiaTheme="minorEastAsia"/>
              </w:rPr>
              <w:t xml:space="preserve">We have volunteers to support community engagement, </w:t>
            </w:r>
            <w:r w:rsidR="001843A5" w:rsidRPr="001C3E32">
              <w:rPr>
                <w:rFonts w:eastAsiaTheme="minorEastAsia"/>
              </w:rPr>
              <w:t xml:space="preserve">administration, Enter and View as Authorised Reps and proof reading. </w:t>
            </w:r>
            <w:r w:rsidR="008E3E45" w:rsidRPr="001C3E32">
              <w:rPr>
                <w:rFonts w:eastAsiaTheme="minorEastAsia"/>
              </w:rPr>
              <w:t xml:space="preserve">We also have our young volunteers who, in addition supporting the team they rep on </w:t>
            </w:r>
            <w:r w:rsidR="001C3E32" w:rsidRPr="001C3E32">
              <w:t>the child and adolescent mental Health Services Forum and also the NHS Young People's Forum.</w:t>
            </w:r>
          </w:p>
          <w:p w14:paraId="743F4EB5" w14:textId="540DDCB3" w:rsidR="00A40D38" w:rsidRPr="00AF6030" w:rsidRDefault="00AF6030" w:rsidP="00AF6030">
            <w:pPr>
              <w:spacing w:after="160" w:line="259" w:lineRule="auto"/>
            </w:pPr>
            <w:r>
              <w:t xml:space="preserve">We have three pending applications. </w:t>
            </w:r>
          </w:p>
        </w:tc>
        <w:tc>
          <w:tcPr>
            <w:tcW w:w="2358" w:type="dxa"/>
          </w:tcPr>
          <w:p w14:paraId="3BBB68FF" w14:textId="77777777" w:rsidR="00BD4AA1" w:rsidRDefault="00BD4AA1">
            <w:pPr>
              <w:rPr>
                <w:lang w:val="en-US"/>
              </w:rPr>
            </w:pPr>
          </w:p>
        </w:tc>
      </w:tr>
      <w:tr w:rsidR="00AF6030" w14:paraId="6876CE33" w14:textId="77777777" w:rsidTr="00002BAF">
        <w:tc>
          <w:tcPr>
            <w:tcW w:w="1129" w:type="dxa"/>
          </w:tcPr>
          <w:p w14:paraId="4DE7FDCC" w14:textId="77777777" w:rsidR="00AF6030" w:rsidRDefault="00AF6030">
            <w:pPr>
              <w:rPr>
                <w:lang w:val="en-US"/>
              </w:rPr>
            </w:pPr>
          </w:p>
        </w:tc>
        <w:tc>
          <w:tcPr>
            <w:tcW w:w="5529" w:type="dxa"/>
          </w:tcPr>
          <w:p w14:paraId="3C8AE6A2" w14:textId="77777777" w:rsidR="00AF6030" w:rsidRDefault="00E467F8" w:rsidP="000F4C08">
            <w:pPr>
              <w:contextualSpacing/>
              <w:rPr>
                <w:b/>
                <w:bCs/>
              </w:rPr>
            </w:pPr>
            <w:r w:rsidRPr="00E467F8">
              <w:rPr>
                <w:b/>
                <w:bCs/>
              </w:rPr>
              <w:t>S</w:t>
            </w:r>
            <w:r w:rsidR="00927241" w:rsidRPr="00E467F8">
              <w:rPr>
                <w:b/>
                <w:bCs/>
              </w:rPr>
              <w:t>ocial media platforms and information sharing</w:t>
            </w:r>
          </w:p>
          <w:p w14:paraId="0BBE84CD" w14:textId="77777777" w:rsidR="00E467F8" w:rsidRDefault="00E467F8" w:rsidP="000F4C08">
            <w:pPr>
              <w:contextualSpacing/>
              <w:rPr>
                <w:rFonts w:eastAsiaTheme="minorEastAsia"/>
                <w:b/>
                <w:bCs/>
              </w:rPr>
            </w:pPr>
            <w:r>
              <w:rPr>
                <w:rFonts w:eastAsiaTheme="minorEastAsia"/>
                <w:b/>
                <w:bCs/>
              </w:rPr>
              <w:t>LH gave an overview and update:</w:t>
            </w:r>
          </w:p>
          <w:p w14:paraId="4B15FA17" w14:textId="77777777" w:rsidR="00E467F8" w:rsidRDefault="00E467F8" w:rsidP="000F4C08">
            <w:pPr>
              <w:contextualSpacing/>
              <w:rPr>
                <w:rFonts w:eastAsiaTheme="minorEastAsia"/>
                <w:b/>
                <w:bCs/>
              </w:rPr>
            </w:pPr>
          </w:p>
          <w:p w14:paraId="3C82EF50" w14:textId="77777777" w:rsidR="009763CC" w:rsidRDefault="004519C0" w:rsidP="009763CC">
            <w:r>
              <w:t>our reach increased by 74%, which is great</w:t>
            </w:r>
            <w:r w:rsidR="009763CC">
              <w:t>, but it's just kind of steadied off now really.</w:t>
            </w:r>
          </w:p>
          <w:p w14:paraId="66FE0072" w14:textId="4D5F8304" w:rsidR="00C023F4" w:rsidRDefault="00C023F4" w:rsidP="00C023F4">
            <w:pPr>
              <w:spacing w:after="160" w:line="259" w:lineRule="auto"/>
            </w:pPr>
            <w:r>
              <w:t>I've spent a lot more time on getting people to subscribe to the newsletter and contact us through the website, which is absolutely amazing, good and bad, because there's that many that I'm struggling to work through.</w:t>
            </w:r>
            <w:r w:rsidR="008E2F39">
              <w:t xml:space="preserve"> </w:t>
            </w:r>
            <w:proofErr w:type="spellStart"/>
            <w:r w:rsidR="008E2F39">
              <w:t>e've</w:t>
            </w:r>
            <w:proofErr w:type="spellEnd"/>
            <w:r w:rsidR="008E2F39">
              <w:t xml:space="preserve"> got 4000 subscribers to the newsletter now</w:t>
            </w:r>
          </w:p>
          <w:p w14:paraId="58005D7D" w14:textId="23F366D8" w:rsidR="00E467F8" w:rsidRPr="004C5C37" w:rsidRDefault="00670CD9" w:rsidP="004C5C37">
            <w:pPr>
              <w:spacing w:after="160" w:line="259" w:lineRule="auto"/>
            </w:pPr>
            <w:r>
              <w:lastRenderedPageBreak/>
              <w:t xml:space="preserve">AF said I think what's  worth noting is that when we set the business plan, Loretta was more hours with Sandwell but now only works 7 hours per week, hence </w:t>
            </w:r>
            <w:r w:rsidR="005E1AC1">
              <w:t>a slight delay in</w:t>
            </w:r>
            <w:r w:rsidR="00187797">
              <w:t xml:space="preserve"> </w:t>
            </w:r>
            <w:r w:rsidR="005E1AC1">
              <w:t xml:space="preserve">our expected </w:t>
            </w:r>
            <w:r w:rsidR="00187797">
              <w:t>business</w:t>
            </w:r>
            <w:r w:rsidR="005E1AC1">
              <w:t xml:space="preserve"> plan target</w:t>
            </w:r>
          </w:p>
        </w:tc>
        <w:tc>
          <w:tcPr>
            <w:tcW w:w="2358" w:type="dxa"/>
          </w:tcPr>
          <w:p w14:paraId="210F7135" w14:textId="77777777" w:rsidR="00AF6030" w:rsidRDefault="00AF6030">
            <w:pPr>
              <w:rPr>
                <w:lang w:val="en-US"/>
              </w:rPr>
            </w:pPr>
          </w:p>
        </w:tc>
      </w:tr>
      <w:tr w:rsidR="004C5C37" w14:paraId="27CF2339" w14:textId="77777777" w:rsidTr="00002BAF">
        <w:tc>
          <w:tcPr>
            <w:tcW w:w="1129" w:type="dxa"/>
          </w:tcPr>
          <w:p w14:paraId="19D74070" w14:textId="77777777" w:rsidR="004C5C37" w:rsidRDefault="004C5C37">
            <w:pPr>
              <w:rPr>
                <w:lang w:val="en-US"/>
              </w:rPr>
            </w:pPr>
          </w:p>
        </w:tc>
        <w:tc>
          <w:tcPr>
            <w:tcW w:w="5529" w:type="dxa"/>
          </w:tcPr>
          <w:p w14:paraId="1AA3DB10" w14:textId="77777777" w:rsidR="00A00645" w:rsidRPr="00592A4B" w:rsidRDefault="00A00645" w:rsidP="00A00645">
            <w:pPr>
              <w:contextualSpacing/>
              <w:rPr>
                <w:rFonts w:eastAsiaTheme="minorEastAsia"/>
                <w:b/>
                <w:bCs/>
              </w:rPr>
            </w:pPr>
            <w:r w:rsidRPr="00592A4B">
              <w:rPr>
                <w:rFonts w:eastAsiaTheme="minorEastAsia"/>
                <w:b/>
                <w:bCs/>
              </w:rPr>
              <w:t xml:space="preserve">Project Officer – ICP patient voice </w:t>
            </w:r>
          </w:p>
          <w:p w14:paraId="26D3B9F1" w14:textId="77777777" w:rsidR="004C5C37" w:rsidRDefault="0012380B" w:rsidP="000F4C08">
            <w:pPr>
              <w:contextualSpacing/>
              <w:rPr>
                <w:b/>
                <w:bCs/>
              </w:rPr>
            </w:pPr>
            <w:r>
              <w:rPr>
                <w:b/>
                <w:bCs/>
              </w:rPr>
              <w:t>PH gave an update:</w:t>
            </w:r>
          </w:p>
          <w:p w14:paraId="1A5E9A67" w14:textId="51498E46" w:rsidR="00315528" w:rsidRDefault="0012380B" w:rsidP="00315528">
            <w:r>
              <w:t>We</w:t>
            </w:r>
            <w:r w:rsidR="00716BEC">
              <w:t xml:space="preserve"> were</w:t>
            </w:r>
            <w:r>
              <w:t xml:space="preserve"> commissioned by Sandwell Health and Care Partnership, which is the local integrated care partnership for this area.</w:t>
            </w:r>
            <w:r w:rsidR="00315528">
              <w:t xml:space="preserve"> Every local authority in England has to have an integrated care partnership, and it's about bringing partners, particularly adult social care and public health, and clinicians in terms of NHS together try and provide the best care at the right time in the right place for people.</w:t>
            </w:r>
          </w:p>
          <w:p w14:paraId="1F4C545F" w14:textId="5D86E6FA" w:rsidR="00716BEC" w:rsidRDefault="00716BEC" w:rsidP="00716BEC">
            <w:pPr>
              <w:spacing w:after="160" w:line="259" w:lineRule="auto"/>
            </w:pPr>
            <w:r>
              <w:t xml:space="preserve">So </w:t>
            </w:r>
            <w:r w:rsidR="00284AC9">
              <w:t>far,</w:t>
            </w:r>
            <w:r>
              <w:t xml:space="preserve"> we have held a series of six events</w:t>
            </w:r>
            <w:r w:rsidR="00CA243C">
              <w:t xml:space="preserve"> within Sandwell ,</w:t>
            </w:r>
            <w:r>
              <w:t xml:space="preserve"> called </w:t>
            </w:r>
            <w:r w:rsidR="00CA243C">
              <w:t>G</w:t>
            </w:r>
            <w:r>
              <w:t xml:space="preserve">uided by </w:t>
            </w:r>
            <w:r w:rsidR="00CA243C">
              <w:t>Y</w:t>
            </w:r>
            <w:r>
              <w:t>ou, which were about identifying what are the wider determinants of health in terms of the priorities for local people.</w:t>
            </w:r>
            <w:r w:rsidR="00284AC9">
              <w:t xml:space="preserve"> This report has now been published.</w:t>
            </w:r>
          </w:p>
          <w:p w14:paraId="18D9FEF8" w14:textId="71069C55" w:rsidR="00284AC9" w:rsidRDefault="00284AC9" w:rsidP="00716BEC">
            <w:pPr>
              <w:spacing w:after="160" w:line="259" w:lineRule="auto"/>
            </w:pPr>
            <w:r>
              <w:t xml:space="preserve">We have been commissioned by the partnership for a second term to </w:t>
            </w:r>
            <w:r w:rsidR="00396BAE">
              <w:t xml:space="preserve">dig deeper into </w:t>
            </w:r>
            <w:r w:rsidR="00C025E9">
              <w:t xml:space="preserve">themes that local people have shared, feedback on what </w:t>
            </w:r>
            <w:r w:rsidR="008128C1">
              <w:t>the partnership are going to change and what is already happening. These events are called You shared We Heard.</w:t>
            </w:r>
          </w:p>
          <w:p w14:paraId="71CFB5CB" w14:textId="0FA9107F" w:rsidR="0012380B" w:rsidRPr="005D1ED1" w:rsidRDefault="00211199" w:rsidP="005D1ED1">
            <w:pPr>
              <w:spacing w:after="160" w:line="259" w:lineRule="auto"/>
            </w:pPr>
            <w:r>
              <w:t xml:space="preserve">PG said  the Guided by </w:t>
            </w:r>
            <w:proofErr w:type="gramStart"/>
            <w:r>
              <w:t>you</w:t>
            </w:r>
            <w:proofErr w:type="gramEnd"/>
            <w:r>
              <w:t xml:space="preserve"> events were </w:t>
            </w:r>
            <w:r w:rsidR="000C797C">
              <w:t>excellent with local people getting involved.</w:t>
            </w:r>
            <w:r>
              <w:t xml:space="preserve"> </w:t>
            </w:r>
          </w:p>
        </w:tc>
        <w:tc>
          <w:tcPr>
            <w:tcW w:w="2358" w:type="dxa"/>
          </w:tcPr>
          <w:p w14:paraId="487E13EC" w14:textId="77777777" w:rsidR="004C5C37" w:rsidRDefault="004C5C37">
            <w:pPr>
              <w:rPr>
                <w:lang w:val="en-US"/>
              </w:rPr>
            </w:pPr>
          </w:p>
        </w:tc>
      </w:tr>
      <w:tr w:rsidR="00C7490C" w14:paraId="4209705C" w14:textId="77777777" w:rsidTr="005C38E5">
        <w:tc>
          <w:tcPr>
            <w:tcW w:w="1129" w:type="dxa"/>
            <w:shd w:val="clear" w:color="auto" w:fill="A5C9EB" w:themeFill="text2" w:themeFillTint="40"/>
          </w:tcPr>
          <w:p w14:paraId="36886A79" w14:textId="7F285B20" w:rsidR="00C7490C" w:rsidRDefault="00C7490C">
            <w:pPr>
              <w:rPr>
                <w:lang w:val="en-US"/>
              </w:rPr>
            </w:pPr>
            <w:r>
              <w:rPr>
                <w:lang w:val="en-US"/>
              </w:rPr>
              <w:t>6</w:t>
            </w:r>
          </w:p>
        </w:tc>
        <w:tc>
          <w:tcPr>
            <w:tcW w:w="5529" w:type="dxa"/>
            <w:shd w:val="clear" w:color="auto" w:fill="A5C9EB" w:themeFill="text2" w:themeFillTint="40"/>
          </w:tcPr>
          <w:p w14:paraId="2A6981B2" w14:textId="341B77A8" w:rsidR="00C7490C" w:rsidRPr="00592A4B" w:rsidRDefault="005C38E5" w:rsidP="00A00645">
            <w:pPr>
              <w:contextualSpacing/>
              <w:rPr>
                <w:rFonts w:eastAsiaTheme="minorEastAsia"/>
                <w:b/>
                <w:bCs/>
              </w:rPr>
            </w:pPr>
            <w:r w:rsidRPr="00101841">
              <w:rPr>
                <w:rFonts w:eastAsiaTheme="minorEastAsia"/>
                <w:b/>
                <w:bCs/>
              </w:rPr>
              <w:t xml:space="preserve">Meeting feedback </w:t>
            </w:r>
          </w:p>
        </w:tc>
        <w:tc>
          <w:tcPr>
            <w:tcW w:w="2358" w:type="dxa"/>
            <w:shd w:val="clear" w:color="auto" w:fill="A5C9EB" w:themeFill="text2" w:themeFillTint="40"/>
          </w:tcPr>
          <w:p w14:paraId="2CA1460F" w14:textId="77777777" w:rsidR="00C7490C" w:rsidRDefault="00C7490C">
            <w:pPr>
              <w:rPr>
                <w:lang w:val="en-US"/>
              </w:rPr>
            </w:pPr>
          </w:p>
        </w:tc>
      </w:tr>
      <w:tr w:rsidR="005C38E5" w14:paraId="088015CF" w14:textId="77777777" w:rsidTr="00002BAF">
        <w:tc>
          <w:tcPr>
            <w:tcW w:w="1129" w:type="dxa"/>
          </w:tcPr>
          <w:p w14:paraId="3B2FE308" w14:textId="77777777" w:rsidR="005C38E5" w:rsidRDefault="005C38E5">
            <w:pPr>
              <w:rPr>
                <w:lang w:val="en-US"/>
              </w:rPr>
            </w:pPr>
          </w:p>
        </w:tc>
        <w:tc>
          <w:tcPr>
            <w:tcW w:w="5529" w:type="dxa"/>
          </w:tcPr>
          <w:p w14:paraId="136E8BC5" w14:textId="4A333C3B" w:rsidR="005C38E5" w:rsidRPr="00A60E46" w:rsidRDefault="00F6566C" w:rsidP="00A00645">
            <w:pPr>
              <w:contextualSpacing/>
              <w:rPr>
                <w:rFonts w:eastAsiaTheme="minorEastAsia"/>
                <w:b/>
                <w:bCs/>
              </w:rPr>
            </w:pPr>
            <w:r w:rsidRPr="00A60E46">
              <w:rPr>
                <w:rFonts w:eastAsiaTheme="minorEastAsia"/>
                <w:b/>
                <w:bCs/>
              </w:rPr>
              <w:t>Health and Wellbeing Board</w:t>
            </w:r>
          </w:p>
          <w:p w14:paraId="6027FABB" w14:textId="77777777" w:rsidR="00420AB6" w:rsidRDefault="00F6566C" w:rsidP="00EE2EA0">
            <w:pPr>
              <w:spacing w:after="160" w:line="259" w:lineRule="auto"/>
            </w:pPr>
            <w:r>
              <w:rPr>
                <w:rFonts w:eastAsiaTheme="minorEastAsia"/>
              </w:rPr>
              <w:t>PG attend th</w:t>
            </w:r>
            <w:r w:rsidR="00557D25">
              <w:rPr>
                <w:rFonts w:eastAsiaTheme="minorEastAsia"/>
              </w:rPr>
              <w:t xml:space="preserve">is meeting. PG reminded board members and staff that the agenda and minutes of this meeting were in the public domain so didn’t feel it necessary to give a detailed account of the meeting.  </w:t>
            </w:r>
            <w:r w:rsidR="00C943E2">
              <w:rPr>
                <w:rFonts w:eastAsiaTheme="minorEastAsia"/>
              </w:rPr>
              <w:t xml:space="preserve">However PG </w:t>
            </w:r>
            <w:r w:rsidR="00C37E4C">
              <w:rPr>
                <w:rFonts w:eastAsiaTheme="minorEastAsia"/>
              </w:rPr>
              <w:t>did mention that HWS – AA</w:t>
            </w:r>
            <w:r w:rsidR="00A90169">
              <w:rPr>
                <w:rFonts w:eastAsiaTheme="minorEastAsia"/>
              </w:rPr>
              <w:t xml:space="preserve">, </w:t>
            </w:r>
            <w:r w:rsidR="00C37E4C">
              <w:rPr>
                <w:rFonts w:eastAsiaTheme="minorEastAsia"/>
              </w:rPr>
              <w:t xml:space="preserve"> had given a presentation about “</w:t>
            </w:r>
            <w:r w:rsidR="00E66A1D">
              <w:rPr>
                <w:rFonts w:eastAsiaTheme="minorEastAsia"/>
              </w:rPr>
              <w:t>moving into a care home”</w:t>
            </w:r>
            <w:r w:rsidR="001732C3">
              <w:rPr>
                <w:rFonts w:eastAsiaTheme="minorEastAsia"/>
              </w:rPr>
              <w:t xml:space="preserve"> </w:t>
            </w:r>
            <w:r w:rsidR="00B75258">
              <w:rPr>
                <w:rFonts w:eastAsiaTheme="minorEastAsia"/>
              </w:rPr>
              <w:t>W</w:t>
            </w:r>
            <w:r w:rsidR="00B75258">
              <w:t xml:space="preserve">e gave an overview of a case study that I was dealing with of a gentleman with motor neurone disease who sadly passed away. </w:t>
            </w:r>
            <w:r w:rsidR="00A90169">
              <w:t xml:space="preserve">It was received well although there were questions asked of Adult Social Care </w:t>
            </w:r>
            <w:r w:rsidR="00EE2EA0">
              <w:t xml:space="preserve">due to the treatment of this man. </w:t>
            </w:r>
          </w:p>
          <w:p w14:paraId="1ABEDF1F" w14:textId="77777777" w:rsidR="00910BE2" w:rsidRDefault="00A60E46" w:rsidP="00910BE2">
            <w:pPr>
              <w:spacing w:line="259" w:lineRule="auto"/>
              <w:rPr>
                <w:b/>
                <w:bCs/>
              </w:rPr>
            </w:pPr>
            <w:r w:rsidRPr="00910BE2">
              <w:rPr>
                <w:b/>
                <w:bCs/>
              </w:rPr>
              <w:t>S</w:t>
            </w:r>
            <w:r w:rsidR="00910BE2" w:rsidRPr="00910BE2">
              <w:rPr>
                <w:b/>
                <w:bCs/>
              </w:rPr>
              <w:t xml:space="preserve">crutiny Board </w:t>
            </w:r>
          </w:p>
          <w:p w14:paraId="34DE7171" w14:textId="77777777" w:rsidR="00F431D5" w:rsidRDefault="00910BE2" w:rsidP="00F431D5">
            <w:pPr>
              <w:spacing w:line="259" w:lineRule="auto"/>
              <w:rPr>
                <w:b/>
                <w:bCs/>
              </w:rPr>
            </w:pPr>
            <w:r>
              <w:rPr>
                <w:b/>
                <w:bCs/>
              </w:rPr>
              <w:t>PG attended this meeting.</w:t>
            </w:r>
          </w:p>
          <w:p w14:paraId="0BEBD1F6" w14:textId="666A2295" w:rsidR="00757613" w:rsidRDefault="00F431D5" w:rsidP="00757613">
            <w:pPr>
              <w:spacing w:line="259" w:lineRule="auto"/>
            </w:pPr>
            <w:r>
              <w:rPr>
                <w:b/>
                <w:bCs/>
              </w:rPr>
              <w:t xml:space="preserve">Points </w:t>
            </w:r>
            <w:r w:rsidR="00757613">
              <w:rPr>
                <w:b/>
                <w:bCs/>
              </w:rPr>
              <w:t>to note was the</w:t>
            </w:r>
            <w:r w:rsidR="00757613">
              <w:t xml:space="preserve"> Vanguard </w:t>
            </w:r>
            <w:r w:rsidR="00B93F54">
              <w:t>funding</w:t>
            </w:r>
            <w:r w:rsidR="00757613">
              <w:t xml:space="preserve"> proposal. This is about trying to enable people who have been on long term unemployed in the borough get back into work</w:t>
            </w:r>
            <w:r w:rsidR="003825AC">
              <w:t xml:space="preserve">, the target </w:t>
            </w:r>
            <w:r w:rsidR="00757613">
              <w:t xml:space="preserve"> is to try to get a 4000 people back into work </w:t>
            </w:r>
            <w:r w:rsidR="003825AC">
              <w:t xml:space="preserve">within the Backcountry footprint which equates </w:t>
            </w:r>
            <w:r w:rsidR="00757613">
              <w:t xml:space="preserve"> to a roughly about 1000 in Sandwell</w:t>
            </w:r>
            <w:r w:rsidR="003825AC">
              <w:t>.</w:t>
            </w:r>
            <w:r w:rsidR="00757613">
              <w:t xml:space="preserve"> </w:t>
            </w:r>
            <w:r w:rsidR="003825AC">
              <w:t>T</w:t>
            </w:r>
            <w:r w:rsidR="00757613">
              <w:t xml:space="preserve">he idea of the funding </w:t>
            </w:r>
            <w:r w:rsidR="00757613">
              <w:lastRenderedPageBreak/>
              <w:t>is to recruit specialist advisors have got the relevant experience and knowledge to work with</w:t>
            </w:r>
            <w:r w:rsidR="00B93F54">
              <w:t xml:space="preserve"> people, many of whom are disabled and to try to get them into suitable employment.</w:t>
            </w:r>
          </w:p>
          <w:p w14:paraId="078015E5" w14:textId="77777777" w:rsidR="00E44FF9" w:rsidRDefault="00E44FF9" w:rsidP="00757613">
            <w:pPr>
              <w:spacing w:line="259" w:lineRule="auto"/>
            </w:pPr>
          </w:p>
          <w:p w14:paraId="13E58FAF" w14:textId="5B2268AC" w:rsidR="00A30929" w:rsidRDefault="00E44FF9" w:rsidP="00E44FF9">
            <w:pPr>
              <w:spacing w:after="160" w:line="259" w:lineRule="auto"/>
            </w:pPr>
            <w:r>
              <w:t>The Council</w:t>
            </w:r>
            <w:r w:rsidR="00932D86">
              <w:t>- Public Health</w:t>
            </w:r>
            <w:r>
              <w:t xml:space="preserve"> ha</w:t>
            </w:r>
            <w:r w:rsidR="00932D86">
              <w:t>s</w:t>
            </w:r>
            <w:r>
              <w:t xml:space="preserve"> been successful in getting funding to become a I think it's called a health and social care research pilots</w:t>
            </w:r>
            <w:r w:rsidR="00A30929">
              <w:t>.</w:t>
            </w:r>
          </w:p>
          <w:p w14:paraId="5A9F6342" w14:textId="77777777" w:rsidR="00932D86" w:rsidRDefault="00A30929" w:rsidP="00E44FF9">
            <w:pPr>
              <w:spacing w:after="160" w:line="259" w:lineRule="auto"/>
            </w:pPr>
            <w:r>
              <w:t>This project is about developing the data that we have so that it can be used to more easily show the outcomes of all the investments that health and social care is making is Sandwell so that they can prioritize</w:t>
            </w:r>
            <w:r w:rsidR="00932D86">
              <w:t>.</w:t>
            </w:r>
          </w:p>
          <w:p w14:paraId="37257D9A" w14:textId="59CE4C59" w:rsidR="00757613" w:rsidRPr="00853412" w:rsidRDefault="00932D86" w:rsidP="00853412">
            <w:pPr>
              <w:spacing w:after="160" w:line="259" w:lineRule="auto"/>
            </w:pPr>
            <w:r>
              <w:t>HWS didn't seem to be referenced anywhere and I felt like  we've been overlooked again</w:t>
            </w:r>
            <w:r w:rsidR="00853412">
              <w:t>,</w:t>
            </w:r>
            <w:r>
              <w:t xml:space="preserve"> so I did speak to the public health consultants at the end of the meeting.</w:t>
            </w:r>
          </w:p>
        </w:tc>
        <w:tc>
          <w:tcPr>
            <w:tcW w:w="2358" w:type="dxa"/>
          </w:tcPr>
          <w:p w14:paraId="345052AA" w14:textId="77777777" w:rsidR="005C38E5" w:rsidRDefault="005C38E5">
            <w:pPr>
              <w:rPr>
                <w:lang w:val="en-US"/>
              </w:rPr>
            </w:pPr>
          </w:p>
        </w:tc>
      </w:tr>
      <w:tr w:rsidR="00EE2EA0" w14:paraId="2F33F686" w14:textId="77777777" w:rsidTr="00214D12">
        <w:tc>
          <w:tcPr>
            <w:tcW w:w="1129" w:type="dxa"/>
            <w:shd w:val="clear" w:color="auto" w:fill="A5C9EB" w:themeFill="text2" w:themeFillTint="40"/>
          </w:tcPr>
          <w:p w14:paraId="5DC3D2AC" w14:textId="7599B480" w:rsidR="00EE2EA0" w:rsidRDefault="00214D12">
            <w:pPr>
              <w:rPr>
                <w:lang w:val="en-US"/>
              </w:rPr>
            </w:pPr>
            <w:r>
              <w:rPr>
                <w:lang w:val="en-US"/>
              </w:rPr>
              <w:t>7</w:t>
            </w:r>
          </w:p>
        </w:tc>
        <w:tc>
          <w:tcPr>
            <w:tcW w:w="5529" w:type="dxa"/>
            <w:shd w:val="clear" w:color="auto" w:fill="A5C9EB" w:themeFill="text2" w:themeFillTint="40"/>
          </w:tcPr>
          <w:p w14:paraId="3C76035A" w14:textId="1A1A14B9" w:rsidR="00EE2EA0" w:rsidRPr="00214D12" w:rsidRDefault="00214D12" w:rsidP="00A00645">
            <w:pPr>
              <w:contextualSpacing/>
              <w:rPr>
                <w:rFonts w:eastAsiaTheme="minorEastAsia"/>
                <w:b/>
                <w:bCs/>
                <w:iCs/>
                <w:color w:val="FF0000"/>
                <w:sz w:val="20"/>
              </w:rPr>
            </w:pPr>
            <w:r w:rsidRPr="007D2C34">
              <w:rPr>
                <w:rFonts w:eastAsiaTheme="minorEastAsia"/>
                <w:b/>
                <w:bCs/>
              </w:rPr>
              <w:t>Intelligence/Feedback update – public issues</w:t>
            </w:r>
            <w:r w:rsidRPr="007D2C34">
              <w:rPr>
                <w:rFonts w:eastAsiaTheme="minorEastAsia"/>
                <w:b/>
                <w:bCs/>
                <w:iCs/>
                <w:color w:val="FF0000"/>
                <w:sz w:val="20"/>
              </w:rPr>
              <w:t xml:space="preserve"> </w:t>
            </w:r>
          </w:p>
        </w:tc>
        <w:tc>
          <w:tcPr>
            <w:tcW w:w="2358" w:type="dxa"/>
            <w:shd w:val="clear" w:color="auto" w:fill="A5C9EB" w:themeFill="text2" w:themeFillTint="40"/>
          </w:tcPr>
          <w:p w14:paraId="166B58A2" w14:textId="77777777" w:rsidR="00EE2EA0" w:rsidRDefault="00EE2EA0">
            <w:pPr>
              <w:rPr>
                <w:lang w:val="en-US"/>
              </w:rPr>
            </w:pPr>
          </w:p>
        </w:tc>
      </w:tr>
      <w:tr w:rsidR="00214D12" w14:paraId="081762C0" w14:textId="77777777" w:rsidTr="00791D26">
        <w:tc>
          <w:tcPr>
            <w:tcW w:w="1129" w:type="dxa"/>
            <w:shd w:val="clear" w:color="auto" w:fill="auto"/>
          </w:tcPr>
          <w:p w14:paraId="0E954848" w14:textId="77777777" w:rsidR="00214D12" w:rsidRDefault="00214D12">
            <w:pPr>
              <w:rPr>
                <w:lang w:val="en-US"/>
              </w:rPr>
            </w:pPr>
          </w:p>
        </w:tc>
        <w:tc>
          <w:tcPr>
            <w:tcW w:w="5529" w:type="dxa"/>
            <w:shd w:val="clear" w:color="auto" w:fill="auto"/>
          </w:tcPr>
          <w:p w14:paraId="24E2B0EC" w14:textId="77777777" w:rsidR="00791D26" w:rsidRPr="007A7AB2" w:rsidRDefault="00791D26" w:rsidP="00791D26">
            <w:pPr>
              <w:contextualSpacing/>
              <w:rPr>
                <w:rFonts w:eastAsiaTheme="minorEastAsia"/>
                <w:iCs/>
              </w:rPr>
            </w:pPr>
            <w:r w:rsidRPr="007A7AB2">
              <w:rPr>
                <w:rFonts w:eastAsiaTheme="minorEastAsia"/>
                <w:iCs/>
              </w:rPr>
              <w:t>AF gave a quick summary:</w:t>
            </w:r>
          </w:p>
          <w:p w14:paraId="27AA20FB" w14:textId="77777777" w:rsidR="00791D26" w:rsidRPr="007A7AB2" w:rsidRDefault="00791D26" w:rsidP="00791D26">
            <w:pPr>
              <w:pStyle w:val="ListParagraph"/>
              <w:numPr>
                <w:ilvl w:val="0"/>
                <w:numId w:val="4"/>
              </w:numPr>
              <w:rPr>
                <w:rFonts w:eastAsiaTheme="minorEastAsia"/>
                <w:iCs/>
              </w:rPr>
            </w:pPr>
            <w:r w:rsidRPr="007A7AB2">
              <w:rPr>
                <w:rFonts w:eastAsiaTheme="minorEastAsia"/>
                <w:iCs/>
              </w:rPr>
              <w:t>GP access</w:t>
            </w:r>
          </w:p>
          <w:p w14:paraId="171DBFEB" w14:textId="77777777" w:rsidR="00791D26" w:rsidRPr="007A7AB2" w:rsidRDefault="00791D26" w:rsidP="00791D26">
            <w:pPr>
              <w:pStyle w:val="ListParagraph"/>
              <w:numPr>
                <w:ilvl w:val="0"/>
                <w:numId w:val="4"/>
              </w:numPr>
              <w:rPr>
                <w:rFonts w:eastAsiaTheme="minorEastAsia"/>
                <w:b/>
                <w:bCs/>
              </w:rPr>
            </w:pPr>
            <w:r w:rsidRPr="007A7AB2">
              <w:rPr>
                <w:rFonts w:eastAsiaTheme="minorEastAsia"/>
                <w:iCs/>
              </w:rPr>
              <w:t>Lack of beds to support people with poor mental health who required admission</w:t>
            </w:r>
          </w:p>
          <w:p w14:paraId="134D068F" w14:textId="77777777" w:rsidR="007C5C3E" w:rsidRPr="004F5FA9" w:rsidRDefault="00791D26" w:rsidP="007C5C3E">
            <w:pPr>
              <w:pStyle w:val="ListParagraph"/>
              <w:numPr>
                <w:ilvl w:val="0"/>
                <w:numId w:val="4"/>
              </w:numPr>
              <w:rPr>
                <w:rFonts w:eastAsiaTheme="minorEastAsia"/>
                <w:b/>
                <w:bCs/>
              </w:rPr>
            </w:pPr>
            <w:r w:rsidRPr="007A7AB2">
              <w:rPr>
                <w:rFonts w:eastAsiaTheme="minorEastAsia"/>
              </w:rPr>
              <w:t>The impact of the cost-of-living crisis</w:t>
            </w:r>
          </w:p>
          <w:p w14:paraId="114E1873" w14:textId="77777777" w:rsidR="004F5FA9" w:rsidRDefault="004F5FA9" w:rsidP="004F5FA9">
            <w:pPr>
              <w:rPr>
                <w:rFonts w:eastAsiaTheme="minorEastAsia"/>
                <w:b/>
                <w:bCs/>
              </w:rPr>
            </w:pPr>
          </w:p>
          <w:p w14:paraId="62D11C23" w14:textId="77777777" w:rsidR="004F5FA9" w:rsidRDefault="004F5FA9" w:rsidP="004F5FA9">
            <w:pPr>
              <w:rPr>
                <w:rFonts w:eastAsiaTheme="minorEastAsia"/>
                <w:b/>
                <w:bCs/>
              </w:rPr>
            </w:pPr>
            <w:r>
              <w:rPr>
                <w:rFonts w:eastAsiaTheme="minorEastAsia"/>
                <w:b/>
                <w:bCs/>
              </w:rPr>
              <w:t xml:space="preserve">TF added </w:t>
            </w:r>
          </w:p>
          <w:p w14:paraId="0C407A78" w14:textId="77777777" w:rsidR="004F5FA9" w:rsidRDefault="004F5FA9" w:rsidP="004D7917">
            <w:pPr>
              <w:spacing w:after="160" w:line="259" w:lineRule="auto"/>
            </w:pPr>
            <w:r>
              <w:t>The issue that that we have when dealing with adult services is as an organization, we're not allowed to complain about adult services, which are fined incredibly bizarre because that leaves you nowhere to go if you can't complain about a service that you're receiving from adult services, where do you go when some when you feel that somebody's not performing?</w:t>
            </w:r>
          </w:p>
          <w:p w14:paraId="1002AF73" w14:textId="5F61BD0D" w:rsidR="00596571" w:rsidRPr="004D7917" w:rsidRDefault="00596571" w:rsidP="004D7917">
            <w:pPr>
              <w:spacing w:after="160" w:line="259" w:lineRule="auto"/>
            </w:pPr>
            <w:r>
              <w:t>AF said the situation with yourself being on the board and your organization and the patient or the person that you're talking about means that we have to come across it from person's point of view rather than the organisation.</w:t>
            </w:r>
          </w:p>
        </w:tc>
        <w:tc>
          <w:tcPr>
            <w:tcW w:w="2358" w:type="dxa"/>
            <w:shd w:val="clear" w:color="auto" w:fill="auto"/>
          </w:tcPr>
          <w:p w14:paraId="52119895" w14:textId="77777777" w:rsidR="00214D12" w:rsidRDefault="00214D12">
            <w:pPr>
              <w:rPr>
                <w:lang w:val="en-US"/>
              </w:rPr>
            </w:pPr>
          </w:p>
        </w:tc>
      </w:tr>
      <w:tr w:rsidR="007C5C3E" w14:paraId="3633CA41" w14:textId="77777777" w:rsidTr="00791D26">
        <w:tc>
          <w:tcPr>
            <w:tcW w:w="1129" w:type="dxa"/>
            <w:shd w:val="clear" w:color="auto" w:fill="auto"/>
          </w:tcPr>
          <w:p w14:paraId="74AED967" w14:textId="439E84D9" w:rsidR="007C5C3E" w:rsidRDefault="00596571">
            <w:pPr>
              <w:rPr>
                <w:lang w:val="en-US"/>
              </w:rPr>
            </w:pPr>
            <w:r>
              <w:rPr>
                <w:lang w:val="en-US"/>
              </w:rPr>
              <w:t>8</w:t>
            </w:r>
          </w:p>
        </w:tc>
        <w:tc>
          <w:tcPr>
            <w:tcW w:w="5529" w:type="dxa"/>
            <w:shd w:val="clear" w:color="auto" w:fill="auto"/>
          </w:tcPr>
          <w:p w14:paraId="0E667AA6" w14:textId="77777777" w:rsidR="007C5C3E" w:rsidRDefault="00755F9D" w:rsidP="00791D26">
            <w:pPr>
              <w:contextualSpacing/>
              <w:rPr>
                <w:rFonts w:eastAsiaTheme="minorEastAsia"/>
                <w:b/>
                <w:bCs/>
              </w:rPr>
            </w:pPr>
            <w:r>
              <w:rPr>
                <w:rFonts w:eastAsiaTheme="minorEastAsia"/>
                <w:b/>
                <w:bCs/>
              </w:rPr>
              <w:t>Decisions to be made by Advisory Board</w:t>
            </w:r>
          </w:p>
          <w:p w14:paraId="4658238A" w14:textId="77777777" w:rsidR="008557A5" w:rsidRDefault="008557A5" w:rsidP="008557A5">
            <w:pPr>
              <w:contextualSpacing/>
              <w:rPr>
                <w:rFonts w:eastAsiaTheme="minorEastAsia"/>
                <w:b/>
                <w:bCs/>
              </w:rPr>
            </w:pPr>
            <w:r w:rsidRPr="007D2C34">
              <w:rPr>
                <w:rFonts w:eastAsiaTheme="minorEastAsia"/>
                <w:b/>
                <w:bCs/>
              </w:rPr>
              <w:t xml:space="preserve">Escalations to HWE/CQC etc </w:t>
            </w:r>
          </w:p>
          <w:p w14:paraId="72D74644" w14:textId="3E58330F" w:rsidR="00755F9D" w:rsidRPr="007A7AB2" w:rsidRDefault="008557A5" w:rsidP="008557A5">
            <w:pPr>
              <w:contextualSpacing/>
              <w:rPr>
                <w:rFonts w:eastAsiaTheme="minorEastAsia"/>
                <w:iCs/>
              </w:rPr>
            </w:pPr>
            <w:r w:rsidRPr="009C6BE7">
              <w:rPr>
                <w:rFonts w:eastAsiaTheme="minorEastAsia"/>
                <w:color w:val="2C7FCE" w:themeColor="text2" w:themeTint="99"/>
              </w:rPr>
              <w:t xml:space="preserve">No escalation made  </w:t>
            </w:r>
          </w:p>
        </w:tc>
        <w:tc>
          <w:tcPr>
            <w:tcW w:w="2358" w:type="dxa"/>
            <w:shd w:val="clear" w:color="auto" w:fill="auto"/>
          </w:tcPr>
          <w:p w14:paraId="47AF96AA" w14:textId="77777777" w:rsidR="007C5C3E" w:rsidRDefault="007C5C3E">
            <w:pPr>
              <w:rPr>
                <w:lang w:val="en-US"/>
              </w:rPr>
            </w:pPr>
          </w:p>
        </w:tc>
      </w:tr>
      <w:tr w:rsidR="00F46078" w14:paraId="61FF3ADC" w14:textId="77777777" w:rsidTr="00D164E8">
        <w:tc>
          <w:tcPr>
            <w:tcW w:w="1129" w:type="dxa"/>
            <w:shd w:val="clear" w:color="auto" w:fill="auto"/>
          </w:tcPr>
          <w:p w14:paraId="08076952" w14:textId="05A6AD1D" w:rsidR="00F46078" w:rsidRDefault="00C315CA" w:rsidP="00F46078">
            <w:pPr>
              <w:rPr>
                <w:lang w:val="en-US"/>
              </w:rPr>
            </w:pPr>
            <w:r>
              <w:rPr>
                <w:lang w:val="en-US"/>
              </w:rPr>
              <w:t>8b</w:t>
            </w:r>
          </w:p>
        </w:tc>
        <w:tc>
          <w:tcPr>
            <w:tcW w:w="5529" w:type="dxa"/>
            <w:shd w:val="clear" w:color="auto" w:fill="auto"/>
            <w:vAlign w:val="center"/>
          </w:tcPr>
          <w:p w14:paraId="69C8E350" w14:textId="77777777" w:rsidR="00F46078" w:rsidRDefault="00F46078" w:rsidP="00F46078">
            <w:pPr>
              <w:contextualSpacing/>
              <w:rPr>
                <w:rFonts w:eastAsiaTheme="minorEastAsia"/>
                <w:b/>
                <w:bCs/>
              </w:rPr>
            </w:pPr>
            <w:r w:rsidRPr="007D2C34">
              <w:rPr>
                <w:rFonts w:eastAsiaTheme="minorEastAsia"/>
                <w:b/>
                <w:bCs/>
              </w:rPr>
              <w:t>Publish a report/ agree a recommendation made in a report</w:t>
            </w:r>
          </w:p>
          <w:p w14:paraId="1F6028B6" w14:textId="28D529ED" w:rsidR="00C315CA" w:rsidRPr="007A7AB2" w:rsidRDefault="00C315CA" w:rsidP="00F46078">
            <w:pPr>
              <w:contextualSpacing/>
              <w:rPr>
                <w:rFonts w:eastAsiaTheme="minorEastAsia"/>
                <w:iCs/>
              </w:rPr>
            </w:pPr>
            <w:r>
              <w:rPr>
                <w:rFonts w:eastAsiaTheme="minorEastAsia"/>
                <w:b/>
                <w:bCs/>
                <w:iCs/>
              </w:rPr>
              <w:t xml:space="preserve">No reports pending </w:t>
            </w:r>
          </w:p>
        </w:tc>
        <w:tc>
          <w:tcPr>
            <w:tcW w:w="2358" w:type="dxa"/>
            <w:shd w:val="clear" w:color="auto" w:fill="auto"/>
          </w:tcPr>
          <w:p w14:paraId="47069141" w14:textId="77777777" w:rsidR="00F46078" w:rsidRDefault="00F46078" w:rsidP="00F46078">
            <w:pPr>
              <w:rPr>
                <w:lang w:val="en-US"/>
              </w:rPr>
            </w:pPr>
          </w:p>
        </w:tc>
      </w:tr>
      <w:tr w:rsidR="00F46078" w14:paraId="702A20C3" w14:textId="77777777" w:rsidTr="00791D26">
        <w:tc>
          <w:tcPr>
            <w:tcW w:w="1129" w:type="dxa"/>
            <w:shd w:val="clear" w:color="auto" w:fill="auto"/>
          </w:tcPr>
          <w:p w14:paraId="2E5A2E2C" w14:textId="073625EE" w:rsidR="00F46078" w:rsidRDefault="00C315CA" w:rsidP="00F46078">
            <w:pPr>
              <w:rPr>
                <w:lang w:val="en-US"/>
              </w:rPr>
            </w:pPr>
            <w:r>
              <w:rPr>
                <w:lang w:val="en-US"/>
              </w:rPr>
              <w:t>8c</w:t>
            </w:r>
          </w:p>
        </w:tc>
        <w:tc>
          <w:tcPr>
            <w:tcW w:w="5529" w:type="dxa"/>
            <w:shd w:val="clear" w:color="auto" w:fill="auto"/>
          </w:tcPr>
          <w:p w14:paraId="35B2712C" w14:textId="77777777" w:rsidR="00AF1E66" w:rsidRPr="007D2C34" w:rsidRDefault="00AF1E66" w:rsidP="00AF1E66">
            <w:pPr>
              <w:contextualSpacing/>
              <w:rPr>
                <w:b/>
                <w:bCs/>
              </w:rPr>
            </w:pPr>
            <w:r w:rsidRPr="007D2C34">
              <w:rPr>
                <w:b/>
                <w:bCs/>
              </w:rPr>
              <w:t>Request information from commissioners/ providers</w:t>
            </w:r>
          </w:p>
          <w:p w14:paraId="54AA105F" w14:textId="19AC7E14" w:rsidR="00F46078" w:rsidRPr="007A7AB2" w:rsidRDefault="00AF1E66" w:rsidP="00AF1E66">
            <w:pPr>
              <w:contextualSpacing/>
              <w:rPr>
                <w:rFonts w:eastAsiaTheme="minorEastAsia"/>
                <w:iCs/>
              </w:rPr>
            </w:pPr>
            <w:r w:rsidRPr="009C6BE7">
              <w:rPr>
                <w:color w:val="2C7FCE" w:themeColor="text2" w:themeTint="99"/>
              </w:rPr>
              <w:t>No requests made</w:t>
            </w:r>
          </w:p>
        </w:tc>
        <w:tc>
          <w:tcPr>
            <w:tcW w:w="2358" w:type="dxa"/>
            <w:shd w:val="clear" w:color="auto" w:fill="auto"/>
          </w:tcPr>
          <w:p w14:paraId="1B42E3CE" w14:textId="77777777" w:rsidR="00F46078" w:rsidRDefault="00F46078" w:rsidP="00F46078">
            <w:pPr>
              <w:rPr>
                <w:lang w:val="en-US"/>
              </w:rPr>
            </w:pPr>
          </w:p>
        </w:tc>
      </w:tr>
      <w:tr w:rsidR="00F46078" w14:paraId="0CD350CF" w14:textId="77777777" w:rsidTr="00791D26">
        <w:tc>
          <w:tcPr>
            <w:tcW w:w="1129" w:type="dxa"/>
            <w:shd w:val="clear" w:color="auto" w:fill="auto"/>
          </w:tcPr>
          <w:p w14:paraId="7752D565" w14:textId="1D9487CD" w:rsidR="00F46078" w:rsidRDefault="001228FE" w:rsidP="00F46078">
            <w:pPr>
              <w:rPr>
                <w:lang w:val="en-US"/>
              </w:rPr>
            </w:pPr>
            <w:r>
              <w:rPr>
                <w:lang w:val="en-US"/>
              </w:rPr>
              <w:t>8d</w:t>
            </w:r>
          </w:p>
        </w:tc>
        <w:tc>
          <w:tcPr>
            <w:tcW w:w="5529" w:type="dxa"/>
            <w:shd w:val="clear" w:color="auto" w:fill="auto"/>
          </w:tcPr>
          <w:p w14:paraId="3FD171FC" w14:textId="4F4F1FC3" w:rsidR="00F46078" w:rsidRPr="007A7AB2" w:rsidRDefault="001228FE" w:rsidP="00F46078">
            <w:pPr>
              <w:contextualSpacing/>
              <w:rPr>
                <w:rFonts w:eastAsiaTheme="minorEastAsia"/>
                <w:iCs/>
              </w:rPr>
            </w:pPr>
            <w:r w:rsidRPr="007D2C34">
              <w:rPr>
                <w:b/>
                <w:bCs/>
              </w:rPr>
              <w:t>Which premises to Enter and View and when</w:t>
            </w:r>
          </w:p>
        </w:tc>
        <w:tc>
          <w:tcPr>
            <w:tcW w:w="2358" w:type="dxa"/>
            <w:shd w:val="clear" w:color="auto" w:fill="auto"/>
          </w:tcPr>
          <w:p w14:paraId="610EB8C5" w14:textId="77777777" w:rsidR="00F46078" w:rsidRDefault="00F46078" w:rsidP="00F46078">
            <w:pPr>
              <w:rPr>
                <w:lang w:val="en-US"/>
              </w:rPr>
            </w:pPr>
          </w:p>
        </w:tc>
      </w:tr>
      <w:tr w:rsidR="00F46078" w14:paraId="5A91462A" w14:textId="77777777" w:rsidTr="00791D26">
        <w:tc>
          <w:tcPr>
            <w:tcW w:w="1129" w:type="dxa"/>
            <w:shd w:val="clear" w:color="auto" w:fill="auto"/>
          </w:tcPr>
          <w:p w14:paraId="3C0C94B2" w14:textId="725DF236" w:rsidR="00F46078" w:rsidRDefault="00FF32D3" w:rsidP="00F46078">
            <w:pPr>
              <w:rPr>
                <w:lang w:val="en-US"/>
              </w:rPr>
            </w:pPr>
            <w:r>
              <w:rPr>
                <w:lang w:val="en-US"/>
              </w:rPr>
              <w:t>8e</w:t>
            </w:r>
          </w:p>
        </w:tc>
        <w:tc>
          <w:tcPr>
            <w:tcW w:w="5529" w:type="dxa"/>
            <w:shd w:val="clear" w:color="auto" w:fill="auto"/>
          </w:tcPr>
          <w:p w14:paraId="779F2BD7" w14:textId="77777777" w:rsidR="00FF32D3" w:rsidRDefault="00FF32D3" w:rsidP="00FF32D3">
            <w:pPr>
              <w:contextualSpacing/>
              <w:rPr>
                <w:b/>
                <w:bCs/>
              </w:rPr>
            </w:pPr>
            <w:r w:rsidRPr="007D2C34">
              <w:rPr>
                <w:b/>
                <w:bCs/>
              </w:rPr>
              <w:t>Decision about subcontracting/ commissioned wor</w:t>
            </w:r>
            <w:r>
              <w:rPr>
                <w:b/>
                <w:bCs/>
              </w:rPr>
              <w:t>k</w:t>
            </w:r>
          </w:p>
          <w:p w14:paraId="49B13992" w14:textId="3061D775" w:rsidR="00F46078" w:rsidRPr="007A7AB2" w:rsidRDefault="00FF32D3" w:rsidP="00FF32D3">
            <w:pPr>
              <w:contextualSpacing/>
              <w:rPr>
                <w:rFonts w:eastAsiaTheme="minorEastAsia"/>
                <w:iCs/>
              </w:rPr>
            </w:pPr>
            <w:r w:rsidRPr="00522CE7">
              <w:rPr>
                <w:b/>
                <w:bCs/>
                <w:color w:val="156082" w:themeColor="accent1"/>
              </w:rPr>
              <w:t>No decision to be made</w:t>
            </w:r>
          </w:p>
        </w:tc>
        <w:tc>
          <w:tcPr>
            <w:tcW w:w="2358" w:type="dxa"/>
            <w:shd w:val="clear" w:color="auto" w:fill="auto"/>
          </w:tcPr>
          <w:p w14:paraId="2EFA7CC4" w14:textId="77777777" w:rsidR="00F46078" w:rsidRDefault="00F46078" w:rsidP="00F46078">
            <w:pPr>
              <w:rPr>
                <w:lang w:val="en-US"/>
              </w:rPr>
            </w:pPr>
          </w:p>
        </w:tc>
      </w:tr>
      <w:tr w:rsidR="00F46078" w14:paraId="4A945E28" w14:textId="77777777" w:rsidTr="00791D26">
        <w:tc>
          <w:tcPr>
            <w:tcW w:w="1129" w:type="dxa"/>
            <w:shd w:val="clear" w:color="auto" w:fill="auto"/>
          </w:tcPr>
          <w:p w14:paraId="1601B837" w14:textId="6B6474CD" w:rsidR="00F46078" w:rsidRDefault="00643F01" w:rsidP="00F46078">
            <w:pPr>
              <w:rPr>
                <w:lang w:val="en-US"/>
              </w:rPr>
            </w:pPr>
            <w:r>
              <w:rPr>
                <w:lang w:val="en-US"/>
              </w:rPr>
              <w:lastRenderedPageBreak/>
              <w:t>8</w:t>
            </w:r>
            <w:r w:rsidR="00E4178F">
              <w:rPr>
                <w:lang w:val="en-US"/>
              </w:rPr>
              <w:t>f</w:t>
            </w:r>
          </w:p>
        </w:tc>
        <w:tc>
          <w:tcPr>
            <w:tcW w:w="5529" w:type="dxa"/>
            <w:shd w:val="clear" w:color="auto" w:fill="auto"/>
          </w:tcPr>
          <w:p w14:paraId="3995315B" w14:textId="77777777" w:rsidR="00643F01" w:rsidRDefault="00643F01" w:rsidP="00643F01">
            <w:pPr>
              <w:contextualSpacing/>
              <w:rPr>
                <w:b/>
                <w:bCs/>
              </w:rPr>
            </w:pPr>
            <w:r w:rsidRPr="00FE4530">
              <w:rPr>
                <w:b/>
                <w:bCs/>
              </w:rPr>
              <w:t>Report a matter concerning your activities to another person- e.g., CCG, Voluntary Sector, another Healthwatch, Advocacy services</w:t>
            </w:r>
            <w:r>
              <w:rPr>
                <w:b/>
                <w:bCs/>
              </w:rPr>
              <w:t>.</w:t>
            </w:r>
          </w:p>
          <w:p w14:paraId="5B04DFC9" w14:textId="2B933944" w:rsidR="00F46078" w:rsidRPr="007A7AB2" w:rsidRDefault="00643F01" w:rsidP="00643F01">
            <w:pPr>
              <w:contextualSpacing/>
              <w:rPr>
                <w:rFonts w:eastAsiaTheme="minorEastAsia"/>
                <w:iCs/>
              </w:rPr>
            </w:pPr>
            <w:r w:rsidRPr="009C6BE7">
              <w:rPr>
                <w:color w:val="2C7FCE" w:themeColor="text2" w:themeTint="99"/>
              </w:rPr>
              <w:t>Nothing to report</w:t>
            </w:r>
          </w:p>
        </w:tc>
        <w:tc>
          <w:tcPr>
            <w:tcW w:w="2358" w:type="dxa"/>
            <w:shd w:val="clear" w:color="auto" w:fill="auto"/>
          </w:tcPr>
          <w:p w14:paraId="6509F8A2" w14:textId="77777777" w:rsidR="00F46078" w:rsidRDefault="00F46078" w:rsidP="00F46078">
            <w:pPr>
              <w:rPr>
                <w:lang w:val="en-US"/>
              </w:rPr>
            </w:pPr>
          </w:p>
        </w:tc>
      </w:tr>
      <w:tr w:rsidR="00F46078" w14:paraId="01B5307B" w14:textId="77777777" w:rsidTr="00791D26">
        <w:tc>
          <w:tcPr>
            <w:tcW w:w="1129" w:type="dxa"/>
            <w:shd w:val="clear" w:color="auto" w:fill="auto"/>
          </w:tcPr>
          <w:p w14:paraId="1EEA72B4" w14:textId="7A43FF8F" w:rsidR="00F46078" w:rsidRDefault="00E4178F" w:rsidP="00F46078">
            <w:pPr>
              <w:rPr>
                <w:lang w:val="en-US"/>
              </w:rPr>
            </w:pPr>
            <w:r>
              <w:rPr>
                <w:lang w:val="en-US"/>
              </w:rPr>
              <w:t>8g</w:t>
            </w:r>
          </w:p>
        </w:tc>
        <w:tc>
          <w:tcPr>
            <w:tcW w:w="5529" w:type="dxa"/>
            <w:shd w:val="clear" w:color="auto" w:fill="auto"/>
          </w:tcPr>
          <w:p w14:paraId="51731CCB" w14:textId="77777777" w:rsidR="00F46078" w:rsidRDefault="00C2166C" w:rsidP="00F46078">
            <w:pPr>
              <w:contextualSpacing/>
              <w:rPr>
                <w:b/>
                <w:bCs/>
              </w:rPr>
            </w:pPr>
            <w:r w:rsidRPr="00FE4530">
              <w:rPr>
                <w:b/>
                <w:bCs/>
              </w:rPr>
              <w:t>Which health and social care services HW is looking at for priority proj</w:t>
            </w:r>
            <w:r>
              <w:rPr>
                <w:b/>
                <w:bCs/>
              </w:rPr>
              <w:t>ect</w:t>
            </w:r>
          </w:p>
          <w:p w14:paraId="233F1A17" w14:textId="6962B09E" w:rsidR="00C2166C" w:rsidRPr="007A7AB2" w:rsidRDefault="0083745E" w:rsidP="00F46078">
            <w:pPr>
              <w:contextualSpacing/>
              <w:rPr>
                <w:rFonts w:eastAsiaTheme="minorEastAsia"/>
                <w:iCs/>
              </w:rPr>
            </w:pPr>
            <w:r>
              <w:rPr>
                <w:rFonts w:eastAsiaTheme="minorEastAsia"/>
                <w:iCs/>
              </w:rPr>
              <w:t>NA</w:t>
            </w:r>
          </w:p>
        </w:tc>
        <w:tc>
          <w:tcPr>
            <w:tcW w:w="2358" w:type="dxa"/>
            <w:shd w:val="clear" w:color="auto" w:fill="auto"/>
          </w:tcPr>
          <w:p w14:paraId="46D8AEC2" w14:textId="77777777" w:rsidR="00F46078" w:rsidRDefault="00F46078" w:rsidP="00F46078">
            <w:pPr>
              <w:rPr>
                <w:lang w:val="en-US"/>
              </w:rPr>
            </w:pPr>
          </w:p>
        </w:tc>
      </w:tr>
      <w:tr w:rsidR="00F46078" w14:paraId="4A6D3712" w14:textId="77777777" w:rsidTr="00791D26">
        <w:tc>
          <w:tcPr>
            <w:tcW w:w="1129" w:type="dxa"/>
            <w:shd w:val="clear" w:color="auto" w:fill="auto"/>
          </w:tcPr>
          <w:p w14:paraId="58D562DD" w14:textId="0A43AE1C" w:rsidR="00F46078" w:rsidRDefault="0083745E" w:rsidP="00F46078">
            <w:pPr>
              <w:rPr>
                <w:lang w:val="en-US"/>
              </w:rPr>
            </w:pPr>
            <w:r>
              <w:rPr>
                <w:lang w:val="en-US"/>
              </w:rPr>
              <w:t>8</w:t>
            </w:r>
            <w:r w:rsidR="00C73939">
              <w:rPr>
                <w:lang w:val="en-US"/>
              </w:rPr>
              <w:t>h</w:t>
            </w:r>
          </w:p>
        </w:tc>
        <w:tc>
          <w:tcPr>
            <w:tcW w:w="5529" w:type="dxa"/>
            <w:shd w:val="clear" w:color="auto" w:fill="auto"/>
          </w:tcPr>
          <w:p w14:paraId="71AC2774" w14:textId="77777777" w:rsidR="00C73939" w:rsidRDefault="00C73939" w:rsidP="00C73939">
            <w:pPr>
              <w:contextualSpacing/>
              <w:rPr>
                <w:b/>
                <w:bCs/>
              </w:rPr>
            </w:pPr>
            <w:r w:rsidRPr="00FE4530">
              <w:rPr>
                <w:b/>
                <w:bCs/>
              </w:rPr>
              <w:t>Report a matter concerning your activities to another person- e.g., CCG, Voluntary Sector, another Healthwatch, Advocacy services</w:t>
            </w:r>
            <w:r>
              <w:rPr>
                <w:b/>
                <w:bCs/>
              </w:rPr>
              <w:t>.</w:t>
            </w:r>
          </w:p>
          <w:p w14:paraId="0D3EA336" w14:textId="74726EB2" w:rsidR="00F46078" w:rsidRPr="007A7AB2" w:rsidRDefault="00C73939" w:rsidP="00C73939">
            <w:pPr>
              <w:contextualSpacing/>
              <w:rPr>
                <w:rFonts w:eastAsiaTheme="minorEastAsia"/>
                <w:iCs/>
              </w:rPr>
            </w:pPr>
            <w:r w:rsidRPr="009C6BE7">
              <w:rPr>
                <w:color w:val="2C7FCE" w:themeColor="text2" w:themeTint="99"/>
              </w:rPr>
              <w:t>Nothing to report</w:t>
            </w:r>
          </w:p>
        </w:tc>
        <w:tc>
          <w:tcPr>
            <w:tcW w:w="2358" w:type="dxa"/>
            <w:shd w:val="clear" w:color="auto" w:fill="auto"/>
          </w:tcPr>
          <w:p w14:paraId="370809D0" w14:textId="77777777" w:rsidR="00F46078" w:rsidRDefault="00F46078" w:rsidP="00F46078">
            <w:pPr>
              <w:rPr>
                <w:lang w:val="en-US"/>
              </w:rPr>
            </w:pPr>
          </w:p>
        </w:tc>
      </w:tr>
      <w:tr w:rsidR="00F46078" w14:paraId="3D4896E8" w14:textId="77777777" w:rsidTr="00791D26">
        <w:tc>
          <w:tcPr>
            <w:tcW w:w="1129" w:type="dxa"/>
            <w:shd w:val="clear" w:color="auto" w:fill="auto"/>
          </w:tcPr>
          <w:p w14:paraId="56C47096" w14:textId="4CE029F5" w:rsidR="00F46078" w:rsidRDefault="00C73939" w:rsidP="00F46078">
            <w:pPr>
              <w:rPr>
                <w:lang w:val="en-US"/>
              </w:rPr>
            </w:pPr>
            <w:r>
              <w:rPr>
                <w:lang w:val="en-US"/>
              </w:rPr>
              <w:t>8i</w:t>
            </w:r>
          </w:p>
        </w:tc>
        <w:tc>
          <w:tcPr>
            <w:tcW w:w="5529" w:type="dxa"/>
            <w:shd w:val="clear" w:color="auto" w:fill="auto"/>
          </w:tcPr>
          <w:p w14:paraId="6A0217E9" w14:textId="77777777" w:rsidR="00FD0431" w:rsidRDefault="00FD0431" w:rsidP="00FD0431">
            <w:pPr>
              <w:contextualSpacing/>
              <w:rPr>
                <w:b/>
                <w:bCs/>
              </w:rPr>
            </w:pPr>
            <w:r w:rsidRPr="00FE4530">
              <w:rPr>
                <w:b/>
                <w:bCs/>
              </w:rPr>
              <w:t>Breach/s of the decision-making process</w:t>
            </w:r>
          </w:p>
          <w:p w14:paraId="49200C80" w14:textId="6D5C3C8E" w:rsidR="00F46078" w:rsidRPr="007A7AB2" w:rsidRDefault="00FD0431" w:rsidP="00FD0431">
            <w:pPr>
              <w:contextualSpacing/>
              <w:rPr>
                <w:rFonts w:eastAsiaTheme="minorEastAsia"/>
                <w:iCs/>
              </w:rPr>
            </w:pPr>
            <w:r w:rsidRPr="00CE34EA">
              <w:rPr>
                <w:color w:val="2C7FCE" w:themeColor="text2" w:themeTint="99"/>
              </w:rPr>
              <w:t>No breaches</w:t>
            </w:r>
          </w:p>
        </w:tc>
        <w:tc>
          <w:tcPr>
            <w:tcW w:w="2358" w:type="dxa"/>
            <w:shd w:val="clear" w:color="auto" w:fill="auto"/>
          </w:tcPr>
          <w:p w14:paraId="6D8C5FEA" w14:textId="77777777" w:rsidR="00F46078" w:rsidRDefault="00F46078" w:rsidP="00F46078">
            <w:pPr>
              <w:rPr>
                <w:lang w:val="en-US"/>
              </w:rPr>
            </w:pPr>
          </w:p>
        </w:tc>
      </w:tr>
      <w:tr w:rsidR="00F46078" w14:paraId="10ECF118" w14:textId="77777777" w:rsidTr="00791D26">
        <w:tc>
          <w:tcPr>
            <w:tcW w:w="1129" w:type="dxa"/>
            <w:shd w:val="clear" w:color="auto" w:fill="auto"/>
          </w:tcPr>
          <w:p w14:paraId="7FE1A244" w14:textId="292EC1E9" w:rsidR="00F46078" w:rsidRDefault="00F92E9B" w:rsidP="00F46078">
            <w:pPr>
              <w:rPr>
                <w:lang w:val="en-US"/>
              </w:rPr>
            </w:pPr>
            <w:r>
              <w:rPr>
                <w:lang w:val="en-US"/>
              </w:rPr>
              <w:t>9</w:t>
            </w:r>
          </w:p>
        </w:tc>
        <w:tc>
          <w:tcPr>
            <w:tcW w:w="5529" w:type="dxa"/>
            <w:shd w:val="clear" w:color="auto" w:fill="auto"/>
          </w:tcPr>
          <w:p w14:paraId="0E1B1300" w14:textId="559AAA0A" w:rsidR="00F46078" w:rsidRPr="007A7AB2" w:rsidRDefault="00F92E9B" w:rsidP="00F46078">
            <w:pPr>
              <w:contextualSpacing/>
              <w:rPr>
                <w:rFonts w:eastAsiaTheme="minorEastAsia"/>
                <w:iCs/>
              </w:rPr>
            </w:pPr>
            <w:r>
              <w:rPr>
                <w:b/>
                <w:bCs/>
              </w:rPr>
              <w:t>Any other business</w:t>
            </w:r>
          </w:p>
        </w:tc>
        <w:tc>
          <w:tcPr>
            <w:tcW w:w="2358" w:type="dxa"/>
            <w:shd w:val="clear" w:color="auto" w:fill="auto"/>
          </w:tcPr>
          <w:p w14:paraId="3FB4AA10" w14:textId="77777777" w:rsidR="00F46078" w:rsidRDefault="00F46078" w:rsidP="00F46078">
            <w:pPr>
              <w:rPr>
                <w:lang w:val="en-US"/>
              </w:rPr>
            </w:pPr>
          </w:p>
        </w:tc>
      </w:tr>
      <w:tr w:rsidR="00F46078" w14:paraId="26DB911A" w14:textId="77777777" w:rsidTr="00791D26">
        <w:tc>
          <w:tcPr>
            <w:tcW w:w="1129" w:type="dxa"/>
            <w:shd w:val="clear" w:color="auto" w:fill="auto"/>
          </w:tcPr>
          <w:p w14:paraId="4502EC7D" w14:textId="77777777" w:rsidR="00F46078" w:rsidRDefault="00F46078" w:rsidP="00F46078">
            <w:pPr>
              <w:rPr>
                <w:lang w:val="en-US"/>
              </w:rPr>
            </w:pPr>
          </w:p>
        </w:tc>
        <w:tc>
          <w:tcPr>
            <w:tcW w:w="5529" w:type="dxa"/>
            <w:shd w:val="clear" w:color="auto" w:fill="auto"/>
          </w:tcPr>
          <w:p w14:paraId="6699AA04" w14:textId="77777777" w:rsidR="00F46078" w:rsidRDefault="00D250B6" w:rsidP="00F46078">
            <w:pPr>
              <w:contextualSpacing/>
              <w:rPr>
                <w:rFonts w:eastAsiaTheme="minorEastAsia"/>
                <w:b/>
                <w:bCs/>
              </w:rPr>
            </w:pPr>
            <w:r>
              <w:rPr>
                <w:rFonts w:eastAsiaTheme="minorEastAsia"/>
                <w:b/>
                <w:bCs/>
              </w:rPr>
              <w:t>Date and time of next meeting</w:t>
            </w:r>
          </w:p>
          <w:p w14:paraId="1C375E4A" w14:textId="2AB23366" w:rsidR="00D250B6" w:rsidRPr="007A7AB2" w:rsidRDefault="00D250B6" w:rsidP="00F46078">
            <w:pPr>
              <w:contextualSpacing/>
              <w:rPr>
                <w:rFonts w:eastAsiaTheme="minorEastAsia"/>
                <w:iCs/>
              </w:rPr>
            </w:pPr>
            <w:r>
              <w:rPr>
                <w:rFonts w:eastAsiaTheme="minorEastAsia"/>
                <w:b/>
                <w:bCs/>
                <w:iCs/>
              </w:rPr>
              <w:t>TBC</w:t>
            </w:r>
          </w:p>
        </w:tc>
        <w:tc>
          <w:tcPr>
            <w:tcW w:w="2358" w:type="dxa"/>
            <w:shd w:val="clear" w:color="auto" w:fill="auto"/>
          </w:tcPr>
          <w:p w14:paraId="1328FF6C" w14:textId="77777777" w:rsidR="00F46078" w:rsidRDefault="00F46078" w:rsidP="00F46078">
            <w:pPr>
              <w:rPr>
                <w:lang w:val="en-US"/>
              </w:rPr>
            </w:pPr>
          </w:p>
        </w:tc>
      </w:tr>
    </w:tbl>
    <w:p w14:paraId="0C9BE664" w14:textId="77777777" w:rsidR="00002BAF" w:rsidRPr="00002BAF" w:rsidRDefault="00002BAF">
      <w:pPr>
        <w:rPr>
          <w:lang w:val="en-US"/>
        </w:rPr>
      </w:pPr>
    </w:p>
    <w:sectPr w:rsidR="00002BAF" w:rsidRPr="00002BA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6F85C" w14:textId="77777777" w:rsidR="003D0E22" w:rsidRDefault="003D0E22" w:rsidP="0000442E">
      <w:pPr>
        <w:spacing w:after="0" w:line="240" w:lineRule="auto"/>
      </w:pPr>
      <w:r>
        <w:separator/>
      </w:r>
    </w:p>
  </w:endnote>
  <w:endnote w:type="continuationSeparator" w:id="0">
    <w:p w14:paraId="08C80A3D" w14:textId="77777777" w:rsidR="003D0E22" w:rsidRDefault="003D0E22" w:rsidP="00004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CAF22" w14:textId="77777777" w:rsidR="003D0E22" w:rsidRDefault="003D0E22" w:rsidP="0000442E">
      <w:pPr>
        <w:spacing w:after="0" w:line="240" w:lineRule="auto"/>
      </w:pPr>
      <w:r>
        <w:separator/>
      </w:r>
    </w:p>
  </w:footnote>
  <w:footnote w:type="continuationSeparator" w:id="0">
    <w:p w14:paraId="594F14F8" w14:textId="77777777" w:rsidR="003D0E22" w:rsidRDefault="003D0E22" w:rsidP="00004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DE8B9" w14:textId="0AD3D6A8" w:rsidR="0000442E" w:rsidRPr="0000442E" w:rsidRDefault="0000442E">
    <w:pPr>
      <w:pStyle w:val="Header"/>
      <w:rPr>
        <w:b/>
        <w:bCs/>
        <w:sz w:val="36"/>
        <w:szCs w:val="36"/>
      </w:rPr>
    </w:pPr>
    <w:r w:rsidRPr="0000442E">
      <w:rPr>
        <w:b/>
        <w:bCs/>
        <w:sz w:val="36"/>
        <w:szCs w:val="36"/>
      </w:rPr>
      <w:t>Enc 1</w:t>
    </w:r>
  </w:p>
  <w:p w14:paraId="2206C274" w14:textId="77777777" w:rsidR="0000442E" w:rsidRDefault="00004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D7FBC"/>
    <w:multiLevelType w:val="hybridMultilevel"/>
    <w:tmpl w:val="9A1C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E40465"/>
    <w:multiLevelType w:val="hybridMultilevel"/>
    <w:tmpl w:val="A19C6A4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4297523D"/>
    <w:multiLevelType w:val="hybridMultilevel"/>
    <w:tmpl w:val="467A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835983"/>
    <w:multiLevelType w:val="hybridMultilevel"/>
    <w:tmpl w:val="0B98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0270765">
    <w:abstractNumId w:val="0"/>
  </w:num>
  <w:num w:numId="2" w16cid:durableId="1620256745">
    <w:abstractNumId w:val="2"/>
  </w:num>
  <w:num w:numId="3" w16cid:durableId="1163156834">
    <w:abstractNumId w:val="1"/>
  </w:num>
  <w:num w:numId="4" w16cid:durableId="1516845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AF"/>
    <w:rsid w:val="00001B2D"/>
    <w:rsid w:val="00002BAF"/>
    <w:rsid w:val="0000442E"/>
    <w:rsid w:val="000503CD"/>
    <w:rsid w:val="0007593D"/>
    <w:rsid w:val="000B6F7B"/>
    <w:rsid w:val="000C797C"/>
    <w:rsid w:val="000F1698"/>
    <w:rsid w:val="000F4C08"/>
    <w:rsid w:val="00116F67"/>
    <w:rsid w:val="001228FE"/>
    <w:rsid w:val="0012380B"/>
    <w:rsid w:val="00170822"/>
    <w:rsid w:val="001732C3"/>
    <w:rsid w:val="001843A5"/>
    <w:rsid w:val="0018462F"/>
    <w:rsid w:val="00187797"/>
    <w:rsid w:val="001C3E32"/>
    <w:rsid w:val="001E31D5"/>
    <w:rsid w:val="00211199"/>
    <w:rsid w:val="00214D12"/>
    <w:rsid w:val="00241306"/>
    <w:rsid w:val="00284AC9"/>
    <w:rsid w:val="002F73F1"/>
    <w:rsid w:val="00315528"/>
    <w:rsid w:val="003825AC"/>
    <w:rsid w:val="00396BAE"/>
    <w:rsid w:val="003D0E22"/>
    <w:rsid w:val="00420AB6"/>
    <w:rsid w:val="004519C0"/>
    <w:rsid w:val="004924E8"/>
    <w:rsid w:val="004A5F84"/>
    <w:rsid w:val="004C5C37"/>
    <w:rsid w:val="004D7917"/>
    <w:rsid w:val="004F5FA9"/>
    <w:rsid w:val="00557D25"/>
    <w:rsid w:val="00596571"/>
    <w:rsid w:val="005C38E5"/>
    <w:rsid w:val="005D1ED1"/>
    <w:rsid w:val="005D5908"/>
    <w:rsid w:val="005E1AC1"/>
    <w:rsid w:val="00604E7B"/>
    <w:rsid w:val="00614711"/>
    <w:rsid w:val="00643F01"/>
    <w:rsid w:val="00670CD9"/>
    <w:rsid w:val="007167B9"/>
    <w:rsid w:val="00716BEC"/>
    <w:rsid w:val="00755F9D"/>
    <w:rsid w:val="00757613"/>
    <w:rsid w:val="00772CA8"/>
    <w:rsid w:val="00791D26"/>
    <w:rsid w:val="007A29CD"/>
    <w:rsid w:val="007A7AB2"/>
    <w:rsid w:val="007C5C3E"/>
    <w:rsid w:val="007D3793"/>
    <w:rsid w:val="008128C1"/>
    <w:rsid w:val="0083745E"/>
    <w:rsid w:val="00853412"/>
    <w:rsid w:val="008557A5"/>
    <w:rsid w:val="008E1672"/>
    <w:rsid w:val="008E2F39"/>
    <w:rsid w:val="008E3E45"/>
    <w:rsid w:val="00910BE2"/>
    <w:rsid w:val="00922508"/>
    <w:rsid w:val="00927241"/>
    <w:rsid w:val="00932D86"/>
    <w:rsid w:val="009763CC"/>
    <w:rsid w:val="00A00645"/>
    <w:rsid w:val="00A30929"/>
    <w:rsid w:val="00A40D38"/>
    <w:rsid w:val="00A43A90"/>
    <w:rsid w:val="00A60E46"/>
    <w:rsid w:val="00A90169"/>
    <w:rsid w:val="00AF1E66"/>
    <w:rsid w:val="00AF6030"/>
    <w:rsid w:val="00B23E67"/>
    <w:rsid w:val="00B75258"/>
    <w:rsid w:val="00B93F54"/>
    <w:rsid w:val="00BD4AA1"/>
    <w:rsid w:val="00C023F4"/>
    <w:rsid w:val="00C025E9"/>
    <w:rsid w:val="00C159EA"/>
    <w:rsid w:val="00C2166C"/>
    <w:rsid w:val="00C315CA"/>
    <w:rsid w:val="00C37E4C"/>
    <w:rsid w:val="00C73939"/>
    <w:rsid w:val="00C7490C"/>
    <w:rsid w:val="00C82569"/>
    <w:rsid w:val="00C943E2"/>
    <w:rsid w:val="00CA243C"/>
    <w:rsid w:val="00CC5944"/>
    <w:rsid w:val="00CF5AC4"/>
    <w:rsid w:val="00D22B4C"/>
    <w:rsid w:val="00D250B6"/>
    <w:rsid w:val="00D76794"/>
    <w:rsid w:val="00DB2C5E"/>
    <w:rsid w:val="00E10F7E"/>
    <w:rsid w:val="00E4178F"/>
    <w:rsid w:val="00E44FF9"/>
    <w:rsid w:val="00E46303"/>
    <w:rsid w:val="00E467F8"/>
    <w:rsid w:val="00E66A1D"/>
    <w:rsid w:val="00EE2EA0"/>
    <w:rsid w:val="00EF05F3"/>
    <w:rsid w:val="00F10675"/>
    <w:rsid w:val="00F431D5"/>
    <w:rsid w:val="00F46078"/>
    <w:rsid w:val="00F6566C"/>
    <w:rsid w:val="00F81DDD"/>
    <w:rsid w:val="00F84AFF"/>
    <w:rsid w:val="00F92E9B"/>
    <w:rsid w:val="00FD0431"/>
    <w:rsid w:val="00FD29F7"/>
    <w:rsid w:val="00FF3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80A46"/>
  <w15:chartTrackingRefBased/>
  <w15:docId w15:val="{608D13FC-419D-4806-9240-9000EE34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B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B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B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B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B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B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B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B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B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B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B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B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B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B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B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B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B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BAF"/>
    <w:rPr>
      <w:rFonts w:eastAsiaTheme="majorEastAsia" w:cstheme="majorBidi"/>
      <w:color w:val="272727" w:themeColor="text1" w:themeTint="D8"/>
    </w:rPr>
  </w:style>
  <w:style w:type="paragraph" w:styleId="Title">
    <w:name w:val="Title"/>
    <w:basedOn w:val="Normal"/>
    <w:next w:val="Normal"/>
    <w:link w:val="TitleChar"/>
    <w:uiPriority w:val="10"/>
    <w:qFormat/>
    <w:rsid w:val="00002B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B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B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B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BAF"/>
    <w:pPr>
      <w:spacing w:before="160"/>
      <w:jc w:val="center"/>
    </w:pPr>
    <w:rPr>
      <w:i/>
      <w:iCs/>
      <w:color w:val="404040" w:themeColor="text1" w:themeTint="BF"/>
    </w:rPr>
  </w:style>
  <w:style w:type="character" w:customStyle="1" w:styleId="QuoteChar">
    <w:name w:val="Quote Char"/>
    <w:basedOn w:val="DefaultParagraphFont"/>
    <w:link w:val="Quote"/>
    <w:uiPriority w:val="29"/>
    <w:rsid w:val="00002BAF"/>
    <w:rPr>
      <w:i/>
      <w:iCs/>
      <w:color w:val="404040" w:themeColor="text1" w:themeTint="BF"/>
    </w:rPr>
  </w:style>
  <w:style w:type="paragraph" w:styleId="ListParagraph">
    <w:name w:val="List Paragraph"/>
    <w:basedOn w:val="Normal"/>
    <w:uiPriority w:val="34"/>
    <w:qFormat/>
    <w:rsid w:val="00002BAF"/>
    <w:pPr>
      <w:ind w:left="720"/>
      <w:contextualSpacing/>
    </w:pPr>
  </w:style>
  <w:style w:type="character" w:styleId="IntenseEmphasis">
    <w:name w:val="Intense Emphasis"/>
    <w:basedOn w:val="DefaultParagraphFont"/>
    <w:uiPriority w:val="21"/>
    <w:qFormat/>
    <w:rsid w:val="00002BAF"/>
    <w:rPr>
      <w:i/>
      <w:iCs/>
      <w:color w:val="0F4761" w:themeColor="accent1" w:themeShade="BF"/>
    </w:rPr>
  </w:style>
  <w:style w:type="paragraph" w:styleId="IntenseQuote">
    <w:name w:val="Intense Quote"/>
    <w:basedOn w:val="Normal"/>
    <w:next w:val="Normal"/>
    <w:link w:val="IntenseQuoteChar"/>
    <w:uiPriority w:val="30"/>
    <w:qFormat/>
    <w:rsid w:val="00002B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BAF"/>
    <w:rPr>
      <w:i/>
      <w:iCs/>
      <w:color w:val="0F4761" w:themeColor="accent1" w:themeShade="BF"/>
    </w:rPr>
  </w:style>
  <w:style w:type="character" w:styleId="IntenseReference">
    <w:name w:val="Intense Reference"/>
    <w:basedOn w:val="DefaultParagraphFont"/>
    <w:uiPriority w:val="32"/>
    <w:qFormat/>
    <w:rsid w:val="00002BAF"/>
    <w:rPr>
      <w:b/>
      <w:bCs/>
      <w:smallCaps/>
      <w:color w:val="0F4761" w:themeColor="accent1" w:themeShade="BF"/>
      <w:spacing w:val="5"/>
    </w:rPr>
  </w:style>
  <w:style w:type="table" w:styleId="TableGrid">
    <w:name w:val="Table Grid"/>
    <w:basedOn w:val="TableNormal"/>
    <w:uiPriority w:val="39"/>
    <w:rsid w:val="00002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4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42E"/>
  </w:style>
  <w:style w:type="paragraph" w:styleId="Footer">
    <w:name w:val="footer"/>
    <w:basedOn w:val="Normal"/>
    <w:link w:val="FooterChar"/>
    <w:uiPriority w:val="99"/>
    <w:unhideWhenUsed/>
    <w:rsid w:val="00004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Farmer</dc:creator>
  <cp:keywords/>
  <dc:description/>
  <cp:lastModifiedBy>Alexia Farmer</cp:lastModifiedBy>
  <cp:revision>3</cp:revision>
  <dcterms:created xsi:type="dcterms:W3CDTF">2024-06-24T14:02:00Z</dcterms:created>
  <dcterms:modified xsi:type="dcterms:W3CDTF">2024-06-24T14:16:00Z</dcterms:modified>
</cp:coreProperties>
</file>